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177D7" w14:textId="77777777" w:rsidR="00EB1CF8" w:rsidRDefault="00EB1CF8" w:rsidP="00EB1CF8"/>
    <w:tbl>
      <w:tblPr>
        <w:tblW w:w="10272" w:type="dxa"/>
        <w:tblCellMar>
          <w:left w:w="0" w:type="dxa"/>
          <w:right w:w="0" w:type="dxa"/>
        </w:tblCellMar>
        <w:tblLook w:val="04A0" w:firstRow="1" w:lastRow="0" w:firstColumn="1" w:lastColumn="0" w:noHBand="0" w:noVBand="1"/>
      </w:tblPr>
      <w:tblGrid>
        <w:gridCol w:w="756"/>
        <w:gridCol w:w="9516"/>
      </w:tblGrid>
      <w:tr w:rsidR="00EB1CF8" w14:paraId="3AB02095" w14:textId="77777777" w:rsidTr="00EB1CF8">
        <w:trPr>
          <w:trHeight w:val="144"/>
        </w:trPr>
        <w:tc>
          <w:tcPr>
            <w:tcW w:w="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2F41ED" w14:textId="470AE977" w:rsidR="00EB1CF8" w:rsidRDefault="00EB1CF8">
            <w:pPr>
              <w:spacing w:line="144" w:lineRule="atLeast"/>
            </w:pPr>
            <w:r>
              <w:rPr>
                <w:noProof/>
                <w:lang w:eastAsia="it-IT"/>
              </w:rPr>
              <w:drawing>
                <wp:inline distT="0" distB="0" distL="0" distR="0" wp14:anchorId="3B83351B" wp14:editId="54EA9960">
                  <wp:extent cx="342900" cy="1238250"/>
                  <wp:effectExtent l="0" t="0" r="0" b="0"/>
                  <wp:docPr id="1509397151" name="Immagin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age0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2900" cy="1238250"/>
                          </a:xfrm>
                          <a:prstGeom prst="rect">
                            <a:avLst/>
                          </a:prstGeom>
                          <a:noFill/>
                          <a:ln>
                            <a:noFill/>
                          </a:ln>
                        </pic:spPr>
                      </pic:pic>
                    </a:graphicData>
                  </a:graphic>
                </wp:inline>
              </w:drawing>
            </w:r>
          </w:p>
        </w:tc>
        <w:tc>
          <w:tcPr>
            <w:tcW w:w="951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8012499" w14:textId="3C6558C4" w:rsidR="00EB1CF8" w:rsidRDefault="00EB1CF8" w:rsidP="00EB1CF8">
            <w:pPr>
              <w:spacing w:line="240" w:lineRule="auto"/>
              <w:rPr>
                <w:b/>
                <w:bCs/>
                <w:i/>
                <w:iCs/>
                <w:color w:val="943634"/>
                <w:sz w:val="16"/>
                <w:szCs w:val="16"/>
              </w:rPr>
            </w:pPr>
            <w:r>
              <w:rPr>
                <w:noProof/>
              </w:rPr>
              <w:drawing>
                <wp:anchor distT="0" distB="0" distL="114300" distR="114300" simplePos="0" relativeHeight="251658240" behindDoc="1" locked="0" layoutInCell="1" allowOverlap="1" wp14:anchorId="42B882EA" wp14:editId="6A14D612">
                  <wp:simplePos x="0" y="0"/>
                  <wp:positionH relativeFrom="column">
                    <wp:posOffset>4191000</wp:posOffset>
                  </wp:positionH>
                  <wp:positionV relativeFrom="paragraph">
                    <wp:posOffset>-38100</wp:posOffset>
                  </wp:positionV>
                  <wp:extent cx="1522730" cy="1409700"/>
                  <wp:effectExtent l="0" t="0" r="1270" b="0"/>
                  <wp:wrapNone/>
                  <wp:docPr id="2042069571" name="Immagine 4" descr="Immagine che contiene muro, persona, vestit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mmagine che contiene muro, persona, vestiti&#10;&#10;Descrizione generata automaticamente"/>
                          <pic:cNvPicPr>
                            <a:picLocks noChangeAspect="1" noChangeArrowheads="1"/>
                          </pic:cNvPicPr>
                        </pic:nvPicPr>
                        <pic:blipFill>
                          <a:blip r:embed="rId10">
                            <a:lum bright="20000" contrast="20000"/>
                            <a:extLst>
                              <a:ext uri="{28A0092B-C50C-407E-A947-70E740481C1C}">
                                <a14:useLocalDpi xmlns:a14="http://schemas.microsoft.com/office/drawing/2010/main" val="0"/>
                              </a:ext>
                            </a:extLst>
                          </a:blip>
                          <a:srcRect/>
                          <a:stretch>
                            <a:fillRect/>
                          </a:stretch>
                        </pic:blipFill>
                        <pic:spPr bwMode="auto">
                          <a:xfrm>
                            <a:off x="0" y="0"/>
                            <a:ext cx="1522730" cy="1409700"/>
                          </a:xfrm>
                          <a:prstGeom prst="rect">
                            <a:avLst/>
                          </a:prstGeom>
                          <a:noFill/>
                        </pic:spPr>
                      </pic:pic>
                    </a:graphicData>
                  </a:graphic>
                  <wp14:sizeRelH relativeFrom="page">
                    <wp14:pctWidth>0</wp14:pctWidth>
                  </wp14:sizeRelH>
                  <wp14:sizeRelV relativeFrom="page">
                    <wp14:pctHeight>0</wp14:pctHeight>
                  </wp14:sizeRelV>
                </wp:anchor>
              </w:drawing>
            </w:r>
            <w:r>
              <w:rPr>
                <w:b/>
                <w:bCs/>
                <w:i/>
                <w:iCs/>
                <w:color w:val="943634"/>
                <w:sz w:val="16"/>
                <w:szCs w:val="16"/>
              </w:rPr>
              <w:t>STUDIO FILIPPI</w:t>
            </w:r>
          </w:p>
          <w:p w14:paraId="6EE5D307" w14:textId="77777777" w:rsidR="00EB1CF8" w:rsidRDefault="00EB1CF8" w:rsidP="00EB1CF8">
            <w:pPr>
              <w:spacing w:line="240" w:lineRule="auto"/>
              <w:rPr>
                <w:b/>
                <w:bCs/>
                <w:i/>
                <w:iCs/>
                <w:color w:val="943634"/>
                <w:sz w:val="16"/>
                <w:szCs w:val="16"/>
              </w:rPr>
            </w:pPr>
            <w:r>
              <w:rPr>
                <w:b/>
                <w:bCs/>
                <w:i/>
                <w:iCs/>
                <w:color w:val="943634"/>
                <w:sz w:val="16"/>
                <w:szCs w:val="16"/>
              </w:rPr>
              <w:t>CONSULENTI D’IMPRESA</w:t>
            </w:r>
          </w:p>
          <w:p w14:paraId="01DD9E65" w14:textId="77777777" w:rsidR="00EB1CF8" w:rsidRDefault="00EB1CF8" w:rsidP="00EB1CF8">
            <w:pPr>
              <w:spacing w:line="240" w:lineRule="auto"/>
              <w:rPr>
                <w:b/>
                <w:bCs/>
                <w:i/>
                <w:iCs/>
                <w:color w:val="943634"/>
                <w:sz w:val="16"/>
                <w:szCs w:val="16"/>
              </w:rPr>
            </w:pPr>
            <w:r>
              <w:rPr>
                <w:b/>
                <w:bCs/>
                <w:i/>
                <w:iCs/>
                <w:color w:val="943634"/>
                <w:sz w:val="16"/>
                <w:szCs w:val="16"/>
              </w:rPr>
              <w:t>Via Brescia 33B</w:t>
            </w:r>
          </w:p>
          <w:p w14:paraId="2E123D11" w14:textId="77777777" w:rsidR="00EB1CF8" w:rsidRDefault="00EB1CF8" w:rsidP="00EB1CF8">
            <w:pPr>
              <w:spacing w:line="240" w:lineRule="auto"/>
              <w:rPr>
                <w:b/>
                <w:bCs/>
                <w:i/>
                <w:iCs/>
                <w:color w:val="943634"/>
                <w:sz w:val="16"/>
                <w:szCs w:val="16"/>
              </w:rPr>
            </w:pPr>
            <w:r>
              <w:rPr>
                <w:b/>
                <w:bCs/>
                <w:i/>
                <w:iCs/>
                <w:color w:val="943634"/>
                <w:sz w:val="16"/>
                <w:szCs w:val="16"/>
              </w:rPr>
              <w:t>36040 Torri di Quartesolo (VI)</w:t>
            </w:r>
          </w:p>
          <w:p w14:paraId="0CBD8DBF" w14:textId="77777777" w:rsidR="00EB1CF8" w:rsidRDefault="00EB1CF8" w:rsidP="00EB1CF8">
            <w:pPr>
              <w:spacing w:line="240" w:lineRule="auto"/>
              <w:rPr>
                <w:b/>
                <w:bCs/>
                <w:i/>
                <w:iCs/>
                <w:color w:val="943634"/>
                <w:sz w:val="16"/>
                <w:szCs w:val="16"/>
              </w:rPr>
            </w:pPr>
            <w:r>
              <w:rPr>
                <w:b/>
                <w:bCs/>
                <w:i/>
                <w:iCs/>
                <w:color w:val="943634"/>
                <w:sz w:val="16"/>
                <w:szCs w:val="16"/>
              </w:rPr>
              <w:t xml:space="preserve">Telefono (4 linee): 0444 525824 </w:t>
            </w:r>
          </w:p>
          <w:p w14:paraId="5EF39753" w14:textId="77777777" w:rsidR="00EB1CF8" w:rsidRDefault="00EB1CF8" w:rsidP="00EB1CF8">
            <w:pPr>
              <w:spacing w:line="240" w:lineRule="auto"/>
              <w:rPr>
                <w:b/>
                <w:bCs/>
                <w:i/>
                <w:iCs/>
                <w:color w:val="943634"/>
                <w:sz w:val="16"/>
                <w:szCs w:val="16"/>
              </w:rPr>
            </w:pPr>
            <w:r>
              <w:rPr>
                <w:b/>
                <w:bCs/>
                <w:i/>
                <w:iCs/>
                <w:color w:val="943634"/>
                <w:sz w:val="16"/>
                <w:szCs w:val="16"/>
              </w:rPr>
              <w:t>Fax: 0444 809824</w:t>
            </w:r>
          </w:p>
          <w:p w14:paraId="42013B2C" w14:textId="77777777" w:rsidR="00EB1CF8" w:rsidRDefault="00EB1CF8" w:rsidP="00EB1CF8">
            <w:pPr>
              <w:spacing w:line="240" w:lineRule="auto"/>
              <w:rPr>
                <w:b/>
                <w:bCs/>
                <w:i/>
                <w:iCs/>
                <w:color w:val="943634"/>
                <w:sz w:val="16"/>
                <w:szCs w:val="16"/>
              </w:rPr>
            </w:pPr>
            <w:r>
              <w:rPr>
                <w:b/>
                <w:bCs/>
                <w:i/>
                <w:iCs/>
                <w:color w:val="943634"/>
                <w:sz w:val="16"/>
                <w:szCs w:val="16"/>
              </w:rPr>
              <w:t xml:space="preserve">E-mail: </w:t>
            </w:r>
            <w:hyperlink r:id="rId11" w:history="1">
              <w:r>
                <w:rPr>
                  <w:rStyle w:val="Collegamentoipertestuale"/>
                  <w:b/>
                  <w:bCs/>
                  <w:i/>
                  <w:iCs/>
                  <w:sz w:val="16"/>
                  <w:szCs w:val="16"/>
                </w:rPr>
                <w:t>info@studio-filippi.it</w:t>
              </w:r>
            </w:hyperlink>
          </w:p>
          <w:p w14:paraId="11F68DF1" w14:textId="14560864" w:rsidR="00EB1CF8" w:rsidRPr="00EB1CF8" w:rsidRDefault="00EB1CF8" w:rsidP="00EB1CF8">
            <w:pPr>
              <w:spacing w:line="240" w:lineRule="auto"/>
              <w:rPr>
                <w:b/>
                <w:bCs/>
                <w:i/>
                <w:iCs/>
                <w:color w:val="943634"/>
                <w:sz w:val="16"/>
                <w:szCs w:val="16"/>
                <w:lang w:val="en-US"/>
              </w:rPr>
            </w:pPr>
            <w:r>
              <w:rPr>
                <w:b/>
                <w:bCs/>
                <w:i/>
                <w:iCs/>
                <w:color w:val="943634"/>
                <w:sz w:val="16"/>
                <w:szCs w:val="16"/>
                <w:lang w:val="en-US"/>
              </w:rPr>
              <w:t xml:space="preserve">Web-site: </w:t>
            </w:r>
            <w:hyperlink r:id="rId12" w:history="1">
              <w:r>
                <w:rPr>
                  <w:rStyle w:val="Collegamentoipertestuale"/>
                  <w:b/>
                  <w:bCs/>
                  <w:i/>
                  <w:iCs/>
                  <w:sz w:val="16"/>
                  <w:szCs w:val="16"/>
                  <w:lang w:val="en-US"/>
                </w:rPr>
                <w:t>www.studio-filippi.it</w:t>
              </w:r>
            </w:hyperlink>
          </w:p>
        </w:tc>
      </w:tr>
      <w:tr w:rsidR="00EB1CF8" w14:paraId="73EDC2EC" w14:textId="77777777" w:rsidTr="00EB1CF8">
        <w:trPr>
          <w:trHeight w:val="9140"/>
        </w:trPr>
        <w:tc>
          <w:tcPr>
            <w:tcW w:w="756" w:type="dxa"/>
            <w:tcBorders>
              <w:top w:val="nil"/>
              <w:left w:val="single" w:sz="8" w:space="0" w:color="000000"/>
              <w:bottom w:val="nil"/>
              <w:right w:val="single" w:sz="8" w:space="0" w:color="000000"/>
            </w:tcBorders>
            <w:shd w:val="clear" w:color="auto" w:fill="943634"/>
            <w:tcMar>
              <w:top w:w="0" w:type="dxa"/>
              <w:left w:w="108" w:type="dxa"/>
              <w:bottom w:w="0" w:type="dxa"/>
              <w:right w:w="108" w:type="dxa"/>
            </w:tcMar>
          </w:tcPr>
          <w:p w14:paraId="11DEB94A" w14:textId="77777777" w:rsidR="00EB1CF8" w:rsidRDefault="00EB1CF8">
            <w:pPr>
              <w:spacing w:line="252" w:lineRule="auto"/>
              <w:rPr>
                <w:highlight w:val="darkRed"/>
                <w:lang w:val="en-US"/>
              </w:rPr>
            </w:pPr>
          </w:p>
        </w:tc>
        <w:tc>
          <w:tcPr>
            <w:tcW w:w="9516" w:type="dxa"/>
            <w:tcBorders>
              <w:top w:val="nil"/>
              <w:left w:val="nil"/>
              <w:bottom w:val="nil"/>
              <w:right w:val="single" w:sz="8" w:space="0" w:color="000000"/>
            </w:tcBorders>
            <w:tcMar>
              <w:top w:w="0" w:type="dxa"/>
              <w:left w:w="108" w:type="dxa"/>
              <w:bottom w:w="0" w:type="dxa"/>
              <w:right w:w="108" w:type="dxa"/>
            </w:tcMar>
          </w:tcPr>
          <w:p w14:paraId="28771876" w14:textId="77777777" w:rsidR="00EB1CF8" w:rsidRDefault="00EB1CF8">
            <w:pPr>
              <w:jc w:val="center"/>
              <w:rPr>
                <w:b/>
                <w:bCs/>
                <w:color w:val="943634"/>
                <w:sz w:val="24"/>
                <w:szCs w:val="24"/>
              </w:rPr>
            </w:pPr>
            <w:r>
              <w:rPr>
                <w:b/>
                <w:bCs/>
                <w:i/>
                <w:iCs/>
                <w:color w:val="943634"/>
                <w:sz w:val="32"/>
                <w:szCs w:val="32"/>
              </w:rPr>
              <w:t xml:space="preserve">Updates and News </w:t>
            </w:r>
            <w:r>
              <w:rPr>
                <w:b/>
                <w:bCs/>
                <w:color w:val="943634"/>
                <w:sz w:val="24"/>
                <w:szCs w:val="24"/>
              </w:rPr>
              <w:t>40 2023</w:t>
            </w:r>
          </w:p>
          <w:p w14:paraId="7BF232C4" w14:textId="77777777" w:rsidR="00EB1CF8" w:rsidRDefault="00EB1CF8">
            <w:pPr>
              <w:spacing w:line="240" w:lineRule="atLeast"/>
              <w:jc w:val="center"/>
              <w:rPr>
                <w:b/>
                <w:bCs/>
                <w:i/>
                <w:iCs/>
                <w:sz w:val="14"/>
                <w:szCs w:val="14"/>
              </w:rPr>
            </w:pPr>
            <w:r>
              <w:rPr>
                <w:b/>
                <w:bCs/>
                <w:i/>
                <w:iCs/>
                <w:sz w:val="14"/>
                <w:szCs w:val="14"/>
              </w:rPr>
              <w:t>Questa mail è generata da un sistema automatico non presidiato pertanto si invita cortesemente a non rispondere.</w:t>
            </w:r>
          </w:p>
          <w:p w14:paraId="1592897C" w14:textId="77777777" w:rsidR="00EB1CF8" w:rsidRDefault="00EB1CF8">
            <w:pPr>
              <w:spacing w:line="240" w:lineRule="atLeast"/>
              <w:jc w:val="center"/>
              <w:rPr>
                <w:b/>
                <w:bCs/>
                <w:i/>
                <w:iCs/>
                <w:color w:val="943634"/>
                <w:sz w:val="14"/>
                <w:szCs w:val="14"/>
              </w:rPr>
            </w:pPr>
            <w:r>
              <w:rPr>
                <w:b/>
                <w:bCs/>
                <w:i/>
                <w:iCs/>
                <w:sz w:val="14"/>
                <w:szCs w:val="14"/>
              </w:rPr>
              <w:t>Eventuali e-mail ricevute rimarranno inevase.</w:t>
            </w:r>
          </w:p>
          <w:p w14:paraId="31B10C53" w14:textId="77777777" w:rsidR="00EB1CF8" w:rsidRDefault="00EB1CF8">
            <w:pPr>
              <w:spacing w:line="252" w:lineRule="auto"/>
              <w:jc w:val="center"/>
              <w:rPr>
                <w:b/>
                <w:bCs/>
                <w:i/>
                <w:iCs/>
                <w:sz w:val="24"/>
                <w:szCs w:val="24"/>
              </w:rPr>
            </w:pPr>
            <w:r>
              <w:rPr>
                <w:b/>
                <w:bCs/>
                <w:i/>
                <w:iCs/>
              </w:rPr>
              <w:t xml:space="preserve">  </w:t>
            </w:r>
            <w:r>
              <w:rPr>
                <w:b/>
                <w:bCs/>
                <w:i/>
                <w:iCs/>
                <w:sz w:val="24"/>
                <w:szCs w:val="24"/>
              </w:rPr>
              <w:t>                 </w:t>
            </w:r>
          </w:p>
          <w:p w14:paraId="7032A16B" w14:textId="77777777" w:rsidR="00EB1CF8" w:rsidRDefault="00EB1CF8">
            <w:pPr>
              <w:jc w:val="center"/>
              <w:rPr>
                <w:b/>
                <w:bCs/>
                <w:i/>
                <w:iCs/>
                <w:sz w:val="24"/>
                <w:szCs w:val="24"/>
              </w:rPr>
            </w:pPr>
            <w:r>
              <w:rPr>
                <w:b/>
                <w:bCs/>
                <w:i/>
                <w:iCs/>
              </w:rPr>
              <w:t xml:space="preserve">  </w:t>
            </w:r>
            <w:r>
              <w:rPr>
                <w:b/>
                <w:bCs/>
                <w:i/>
                <w:iCs/>
                <w:sz w:val="24"/>
                <w:szCs w:val="24"/>
              </w:rPr>
              <w:t>                 </w:t>
            </w:r>
          </w:p>
          <w:p w14:paraId="61677AD5" w14:textId="6F6A48B7" w:rsidR="00EB1CF8" w:rsidRDefault="00EB1CF8">
            <w:pPr>
              <w:ind w:left="415"/>
              <w:jc w:val="center"/>
              <w:rPr>
                <w:b/>
                <w:bCs/>
                <w:i/>
                <w:iCs/>
                <w:sz w:val="26"/>
                <w:szCs w:val="26"/>
              </w:rPr>
            </w:pPr>
            <w:r>
              <w:rPr>
                <w:noProof/>
              </w:rPr>
              <w:drawing>
                <wp:inline distT="0" distB="0" distL="0" distR="0" wp14:anchorId="33992E71" wp14:editId="5F866B95">
                  <wp:extent cx="361950" cy="228600"/>
                  <wp:effectExtent l="0" t="0" r="0" b="0"/>
                  <wp:docPr id="1223732331" name="Immagine 2" descr="Segnali di pericolo: quali sono e vend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egnali di pericolo: quali sono e vendita"/>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Pr>
                <w:b/>
                <w:bCs/>
                <w:i/>
                <w:iCs/>
                <w:sz w:val="26"/>
                <w:szCs w:val="26"/>
                <w:highlight w:val="yellow"/>
              </w:rPr>
              <w:t>Circolare destinata alle sole aziende con più di 50 dipendenti</w:t>
            </w:r>
          </w:p>
          <w:p w14:paraId="59E02C0C" w14:textId="77777777" w:rsidR="00EB1CF8" w:rsidRDefault="00EB1CF8">
            <w:pPr>
              <w:ind w:left="415"/>
              <w:jc w:val="center"/>
              <w:rPr>
                <w:b/>
                <w:bCs/>
                <w:color w:val="943634"/>
                <w:sz w:val="30"/>
                <w:szCs w:val="30"/>
              </w:rPr>
            </w:pPr>
            <w:r>
              <w:rPr>
                <w:b/>
                <w:bCs/>
                <w:i/>
                <w:iCs/>
                <w:color w:val="943634"/>
                <w:sz w:val="26"/>
                <w:szCs w:val="26"/>
              </w:rPr>
              <w:t>             </w:t>
            </w:r>
          </w:p>
          <w:p w14:paraId="0806AD11" w14:textId="77777777" w:rsidR="00EB1CF8" w:rsidRDefault="00EB1CF8">
            <w:pPr>
              <w:spacing w:line="252" w:lineRule="auto"/>
              <w:ind w:left="415"/>
              <w:jc w:val="center"/>
              <w:rPr>
                <w:rFonts w:ascii="Verdana" w:hAnsi="Verdana"/>
                <w:b/>
                <w:bCs/>
                <w:color w:val="943634"/>
                <w:sz w:val="24"/>
                <w:szCs w:val="24"/>
                <w:lang w:eastAsia="ar-SA"/>
              </w:rPr>
            </w:pPr>
            <w:r>
              <w:rPr>
                <w:rFonts w:ascii="Verdana" w:hAnsi="Verdana"/>
                <w:b/>
                <w:bCs/>
                <w:color w:val="943634"/>
                <w:sz w:val="24"/>
                <w:szCs w:val="24"/>
                <w:lang w:eastAsia="ar-SA"/>
              </w:rPr>
              <w:t>WHISTLEBLOWING: TUTTI GLI ADEMPIMENTIDA EFFETTUARE ENTRO IL 17 DICEMBRE</w:t>
            </w:r>
          </w:p>
          <w:p w14:paraId="032A1D73" w14:textId="77777777" w:rsidR="00EB1CF8" w:rsidRDefault="00EB1CF8">
            <w:pPr>
              <w:spacing w:line="252" w:lineRule="auto"/>
              <w:jc w:val="center"/>
              <w:rPr>
                <w:b/>
                <w:bCs/>
                <w:lang w:eastAsia="ar-SA"/>
              </w:rPr>
            </w:pPr>
          </w:p>
          <w:p w14:paraId="01B88811" w14:textId="77777777" w:rsidR="00EB1CF8" w:rsidRDefault="00EB1CF8">
            <w:pPr>
              <w:rPr>
                <w:b/>
                <w:bCs/>
              </w:rPr>
            </w:pPr>
            <w:r>
              <w:rPr>
                <w:b/>
                <w:bCs/>
              </w:rPr>
              <w:t>Cos'è il Whistleblowing?</w:t>
            </w:r>
          </w:p>
          <w:p w14:paraId="1F48AC01" w14:textId="77777777" w:rsidR="00EB1CF8" w:rsidRDefault="00EB1CF8">
            <w:r>
              <w:t>Il whistleblowing è uno strumento legale finalizzato alla protezione dei dipendenti che segnalano illeciti o attività fraudolente all'interno delle organizzazioni. Le nuove regole previste dal Decreto rafforzano le disposizioni esistenti e ampliano la portata del whistleblowing.</w:t>
            </w:r>
          </w:p>
          <w:p w14:paraId="41FB52D6" w14:textId="77777777" w:rsidR="00EB1CF8" w:rsidRDefault="00EB1CF8"/>
          <w:p w14:paraId="61A5C1F1" w14:textId="77777777" w:rsidR="00EB1CF8" w:rsidRDefault="00EB1CF8">
            <w:pPr>
              <w:rPr>
                <w:b/>
                <w:bCs/>
              </w:rPr>
            </w:pPr>
            <w:r>
              <w:rPr>
                <w:b/>
                <w:bCs/>
              </w:rPr>
              <w:t>Obblighi in breve</w:t>
            </w:r>
          </w:p>
          <w:p w14:paraId="2F0E3177" w14:textId="77777777" w:rsidR="00EB1CF8" w:rsidRDefault="00EB1CF8">
            <w:r>
              <w:t>Le aziende che hanno impiegato nell'ultimo anno una media di lavoratori subordinati tra 50 e 249 devono adeguarsi agli obblighi di whistleblowing entro il 17 dicembre 2023.</w:t>
            </w:r>
          </w:p>
          <w:p w14:paraId="4E8C5FD2" w14:textId="77777777" w:rsidR="00EB1CF8" w:rsidRDefault="00EB1CF8"/>
          <w:p w14:paraId="7A44E0F7" w14:textId="77777777" w:rsidR="00EB1CF8" w:rsidRDefault="00EB1CF8">
            <w:pPr>
              <w:rPr>
                <w:b/>
                <w:bCs/>
              </w:rPr>
            </w:pPr>
            <w:r>
              <w:rPr>
                <w:b/>
                <w:bCs/>
              </w:rPr>
              <w:t>A chi si applicano questi obblighi</w:t>
            </w:r>
          </w:p>
          <w:p w14:paraId="3F77503A" w14:textId="77777777" w:rsidR="00EB1CF8" w:rsidRDefault="00EB1CF8">
            <w:r>
              <w:t>I nuovi obblighi si applicano sia al settore pubblico che a quello privato. In particolare, le imprese coinvolte sono:</w:t>
            </w:r>
          </w:p>
          <w:p w14:paraId="5F4D9B82" w14:textId="77777777" w:rsidR="00EB1CF8" w:rsidRDefault="00EB1CF8" w:rsidP="00EB1CF8">
            <w:pPr>
              <w:pStyle w:val="Paragrafoelenco"/>
              <w:numPr>
                <w:ilvl w:val="0"/>
                <w:numId w:val="23"/>
              </w:numPr>
              <w:spacing w:after="160" w:line="252" w:lineRule="auto"/>
              <w:contextualSpacing/>
              <w:rPr>
                <w:rFonts w:eastAsia="Times New Roman"/>
              </w:rPr>
            </w:pPr>
            <w:r>
              <w:rPr>
                <w:rFonts w:eastAsia="Times New Roman"/>
              </w:rPr>
              <w:lastRenderedPageBreak/>
              <w:t>Aziende con una media di almeno 50 lavoratori subordinati (a tempo indeterminato o determinato) nell'ultimo anno.</w:t>
            </w:r>
          </w:p>
          <w:p w14:paraId="3F53AD48" w14:textId="77777777" w:rsidR="00EB1CF8" w:rsidRDefault="00EB1CF8" w:rsidP="00EB1CF8">
            <w:pPr>
              <w:pStyle w:val="Paragrafoelenco"/>
              <w:numPr>
                <w:ilvl w:val="0"/>
                <w:numId w:val="23"/>
              </w:numPr>
              <w:spacing w:after="160" w:line="252" w:lineRule="auto"/>
              <w:contextualSpacing/>
              <w:rPr>
                <w:rFonts w:eastAsia="Times New Roman"/>
              </w:rPr>
            </w:pPr>
            <w:r>
              <w:rPr>
                <w:rFonts w:eastAsia="Times New Roman"/>
              </w:rPr>
              <w:t>Imprese che operano in settori specifici (servizi, prodotti e mercati finanziari, sicurezza dei trasporti, tutela dell'ambiente) anche se non raggiungono la soglia dei 50 lavoratori.</w:t>
            </w:r>
          </w:p>
          <w:p w14:paraId="082B81F2" w14:textId="77777777" w:rsidR="00EB1CF8" w:rsidRDefault="00EB1CF8" w:rsidP="00EB1CF8">
            <w:pPr>
              <w:pStyle w:val="Paragrafoelenco"/>
              <w:numPr>
                <w:ilvl w:val="0"/>
                <w:numId w:val="23"/>
              </w:numPr>
              <w:spacing w:after="160" w:line="252" w:lineRule="auto"/>
              <w:contextualSpacing/>
              <w:rPr>
                <w:rFonts w:eastAsia="Times New Roman"/>
              </w:rPr>
            </w:pPr>
            <w:r>
              <w:rPr>
                <w:rFonts w:eastAsia="Times New Roman"/>
              </w:rPr>
              <w:t>Organizzazioni che hanno adottato i modelli organizzativi e di gestione previsti dal D.Lgs. n. 231/2001.</w:t>
            </w:r>
          </w:p>
          <w:p w14:paraId="0824CBC7" w14:textId="77777777" w:rsidR="00EB1CF8" w:rsidRDefault="00EB1CF8">
            <w:pPr>
              <w:rPr>
                <w:b/>
                <w:bCs/>
              </w:rPr>
            </w:pPr>
            <w:r>
              <w:rPr>
                <w:b/>
                <w:bCs/>
              </w:rPr>
              <w:t>Che canali il datore di lavoro è tenuto a mettere a disposizione dei potenziali segnalatori (whistleblowers)</w:t>
            </w:r>
          </w:p>
          <w:p w14:paraId="06AA40E0" w14:textId="77777777" w:rsidR="00EB1CF8" w:rsidRDefault="00EB1CF8">
            <w:r>
              <w:t>Le segnalazioni possono essere effettuate con canali interni, predisposti dai soggetti pubblici o privati, o esterni all’organizzazione.</w:t>
            </w:r>
          </w:p>
          <w:p w14:paraId="4C8791F6" w14:textId="77777777" w:rsidR="00EB1CF8" w:rsidRDefault="00EB1CF8">
            <w:r>
              <w:t>Le segnalazioni interne sono effettuate per iscritto, anche con modalità informatiche, busta chiusa o in forma orale attraverso linee telefoniche o sistemi di messaggistica vocale o, su richiesta del segnalante, mediante un incontro diretto.</w:t>
            </w:r>
          </w:p>
          <w:p w14:paraId="07F77A3D" w14:textId="77777777" w:rsidR="00EB1CF8" w:rsidRDefault="00EB1CF8">
            <w:r>
              <w:t>I canali devono garantire, anche tramite il ricorso a strumenti di crittografia, la riservatezza dell’identità whistleblower, della persona coinvolta e della persona comunque menzionata nella segnalazione, nonché del contenuto della segnalazione stessa e della relativa documentazione.</w:t>
            </w:r>
          </w:p>
          <w:p w14:paraId="3C1930E8" w14:textId="77777777" w:rsidR="00EB1CF8" w:rsidRDefault="00EB1CF8"/>
          <w:p w14:paraId="2D75F758" w14:textId="77777777" w:rsidR="00EB1CF8" w:rsidRDefault="00EB1CF8">
            <w:pPr>
              <w:rPr>
                <w:b/>
                <w:bCs/>
              </w:rPr>
            </w:pPr>
            <w:r>
              <w:rPr>
                <w:b/>
                <w:bCs/>
              </w:rPr>
              <w:t>Quale è la platea delle persone legittimate alla segnalazione</w:t>
            </w:r>
          </w:p>
          <w:p w14:paraId="219EB440" w14:textId="77777777" w:rsidR="00EB1CF8" w:rsidRDefault="00EB1CF8">
            <w:r>
              <w:t>Oltre alle persone operanti nel settore pubblico (dipendenti, comprese le forze di polizia e il personale militare), comprende:</w:t>
            </w:r>
          </w:p>
          <w:p w14:paraId="6075C773" w14:textId="77777777" w:rsidR="00EB1CF8" w:rsidRDefault="00EB1CF8" w:rsidP="00EB1CF8">
            <w:pPr>
              <w:pStyle w:val="Paragrafoelenco"/>
              <w:numPr>
                <w:ilvl w:val="0"/>
                <w:numId w:val="24"/>
              </w:numPr>
              <w:spacing w:after="160" w:line="252" w:lineRule="auto"/>
              <w:contextualSpacing/>
              <w:rPr>
                <w:rFonts w:eastAsia="Times New Roman"/>
              </w:rPr>
            </w:pPr>
            <w:r>
              <w:rPr>
                <w:rFonts w:eastAsia="Times New Roman"/>
              </w:rPr>
              <w:t xml:space="preserve">i lavoratori dipendenti </w:t>
            </w:r>
          </w:p>
          <w:p w14:paraId="21717C91" w14:textId="77777777" w:rsidR="00EB1CF8" w:rsidRDefault="00EB1CF8" w:rsidP="00EB1CF8">
            <w:pPr>
              <w:pStyle w:val="Paragrafoelenco"/>
              <w:numPr>
                <w:ilvl w:val="0"/>
                <w:numId w:val="24"/>
              </w:numPr>
              <w:spacing w:after="160" w:line="252" w:lineRule="auto"/>
              <w:contextualSpacing/>
              <w:rPr>
                <w:rFonts w:eastAsia="Times New Roman"/>
              </w:rPr>
            </w:pPr>
            <w:r>
              <w:rPr>
                <w:rFonts w:eastAsia="Times New Roman"/>
              </w:rPr>
              <w:t>i lavoratori autonomi, nonché i titolari di un rapporto di collaborazione;</w:t>
            </w:r>
          </w:p>
          <w:p w14:paraId="19C48ED6" w14:textId="77777777" w:rsidR="00EB1CF8" w:rsidRDefault="00EB1CF8" w:rsidP="00EB1CF8">
            <w:pPr>
              <w:pStyle w:val="Paragrafoelenco"/>
              <w:numPr>
                <w:ilvl w:val="0"/>
                <w:numId w:val="24"/>
              </w:numPr>
              <w:spacing w:after="160" w:line="252" w:lineRule="auto"/>
              <w:contextualSpacing/>
              <w:rPr>
                <w:rFonts w:eastAsia="Times New Roman"/>
              </w:rPr>
            </w:pPr>
            <w:r>
              <w:rPr>
                <w:rFonts w:eastAsia="Times New Roman"/>
              </w:rPr>
              <w:t xml:space="preserve">i liberi professionisti e i consulenti </w:t>
            </w:r>
          </w:p>
          <w:p w14:paraId="24A85826" w14:textId="77777777" w:rsidR="00EB1CF8" w:rsidRDefault="00EB1CF8" w:rsidP="00EB1CF8">
            <w:pPr>
              <w:pStyle w:val="Paragrafoelenco"/>
              <w:numPr>
                <w:ilvl w:val="0"/>
                <w:numId w:val="24"/>
              </w:numPr>
              <w:spacing w:after="160" w:line="252" w:lineRule="auto"/>
              <w:contextualSpacing/>
              <w:rPr>
                <w:rFonts w:eastAsia="Times New Roman"/>
              </w:rPr>
            </w:pPr>
            <w:r>
              <w:rPr>
                <w:rFonts w:eastAsia="Times New Roman"/>
              </w:rPr>
              <w:t xml:space="preserve">i volontari e i tirocinanti, retribuiti e non </w:t>
            </w:r>
          </w:p>
          <w:p w14:paraId="694A6A51" w14:textId="77777777" w:rsidR="00EB1CF8" w:rsidRDefault="00EB1CF8" w:rsidP="00EB1CF8">
            <w:pPr>
              <w:pStyle w:val="Paragrafoelenco"/>
              <w:numPr>
                <w:ilvl w:val="0"/>
                <w:numId w:val="24"/>
              </w:numPr>
              <w:spacing w:after="160" w:line="252" w:lineRule="auto"/>
              <w:contextualSpacing/>
              <w:rPr>
                <w:rFonts w:eastAsia="Times New Roman"/>
              </w:rPr>
            </w:pPr>
            <w:r>
              <w:rPr>
                <w:rFonts w:eastAsia="Times New Roman"/>
              </w:rPr>
              <w:t>gli azionisti e le persone con funzioni di amministrazione, direzione, controllo, vigilanza o rappresentanza.</w:t>
            </w:r>
          </w:p>
          <w:p w14:paraId="66DD8E53" w14:textId="77777777" w:rsidR="00EB1CF8" w:rsidRDefault="00EB1CF8">
            <w:r>
              <w:t xml:space="preserve">N.B. </w:t>
            </w:r>
          </w:p>
          <w:p w14:paraId="5CA9EB61" w14:textId="77777777" w:rsidR="00EB1CF8" w:rsidRDefault="00EB1CF8">
            <w:r>
              <w:t>La segnalazione può avvenire anche quando il rapporto di lavoro non è ancora iniziato, se le informazioni sulle violazioni sono state acquisite, ad esempio, durante le fasi di selezione, ovvero nel corso del periodo di prova o anche successivamente alla risoluzione del rapporto, purché le informazioni riferite alle violazioni siano state acquisite nel corso del rapporto.</w:t>
            </w:r>
          </w:p>
          <w:p w14:paraId="7DB7D149" w14:textId="77777777" w:rsidR="00EB1CF8" w:rsidRDefault="00EB1CF8"/>
          <w:p w14:paraId="0FE4D0B0" w14:textId="77777777" w:rsidR="00EB1CF8" w:rsidRDefault="00EB1CF8">
            <w:pPr>
              <w:rPr>
                <w:b/>
                <w:bCs/>
              </w:rPr>
            </w:pPr>
            <w:r>
              <w:rPr>
                <w:b/>
                <w:bCs/>
              </w:rPr>
              <w:t>Contenuto delle segnalazioni</w:t>
            </w:r>
          </w:p>
          <w:p w14:paraId="5826AA75" w14:textId="77777777" w:rsidR="00EB1CF8" w:rsidRDefault="00EB1CF8">
            <w:r>
              <w:t>Le violazioni oggetto di segnalazione possono consistere in comportamenti, atti od omissioni che ledono l’interesse pubblico o l’integrità dell’amministrazione pubblica o dell’organizzazione privata, tra cui:</w:t>
            </w:r>
          </w:p>
          <w:p w14:paraId="5E661F06" w14:textId="77777777" w:rsidR="00EB1CF8" w:rsidRDefault="00EB1CF8" w:rsidP="00EB1CF8">
            <w:pPr>
              <w:pStyle w:val="Paragrafoelenco"/>
              <w:numPr>
                <w:ilvl w:val="0"/>
                <w:numId w:val="25"/>
              </w:numPr>
              <w:spacing w:after="160" w:line="252" w:lineRule="auto"/>
              <w:contextualSpacing/>
              <w:rPr>
                <w:rFonts w:eastAsia="Times New Roman"/>
              </w:rPr>
            </w:pPr>
            <w:r>
              <w:rPr>
                <w:rFonts w:eastAsia="Times New Roman"/>
                <w:u w:val="single"/>
              </w:rPr>
              <w:t>illeciti amministrativi, contabili</w:t>
            </w:r>
            <w:r>
              <w:rPr>
                <w:rFonts w:eastAsia="Times New Roman"/>
              </w:rPr>
              <w:t>, civili o penali;</w:t>
            </w:r>
          </w:p>
          <w:p w14:paraId="0EC0FED3" w14:textId="77777777" w:rsidR="00EB1CF8" w:rsidRDefault="00EB1CF8" w:rsidP="00EB1CF8">
            <w:pPr>
              <w:pStyle w:val="Paragrafoelenco"/>
              <w:numPr>
                <w:ilvl w:val="0"/>
                <w:numId w:val="25"/>
              </w:numPr>
              <w:spacing w:after="160" w:line="252" w:lineRule="auto"/>
              <w:contextualSpacing/>
              <w:rPr>
                <w:rFonts w:eastAsia="Times New Roman"/>
              </w:rPr>
            </w:pPr>
            <w:r>
              <w:rPr>
                <w:rFonts w:eastAsia="Times New Roman"/>
              </w:rPr>
              <w:lastRenderedPageBreak/>
              <w:t>condotte illecite ai sensi del D.Lgs. n. 231/2001 o violazione dei modelli organizzativi e gestionali previsti dallo stesso decreto;</w:t>
            </w:r>
          </w:p>
          <w:p w14:paraId="1CFCAFBC" w14:textId="77777777" w:rsidR="00EB1CF8" w:rsidRDefault="00EB1CF8" w:rsidP="00EB1CF8">
            <w:pPr>
              <w:pStyle w:val="Paragrafoelenco"/>
              <w:numPr>
                <w:ilvl w:val="0"/>
                <w:numId w:val="25"/>
              </w:numPr>
              <w:spacing w:after="160" w:line="252" w:lineRule="auto"/>
              <w:contextualSpacing/>
              <w:rPr>
                <w:rFonts w:eastAsia="Times New Roman"/>
              </w:rPr>
            </w:pPr>
            <w:r>
              <w:rPr>
                <w:rFonts w:eastAsia="Times New Roman"/>
              </w:rPr>
              <w:t xml:space="preserve">illeciti che rientrano nell’ambito di applicazione degli atti dell’UE o nazionali indicati nello specifico allegato al decreto o nell’allegato alla direttiva (UE) 2019/1937, nei settori degli appalti pubblici, servizi, prodotti e mercati finanziari e prevenzione del </w:t>
            </w:r>
            <w:r>
              <w:rPr>
                <w:rFonts w:eastAsia="Times New Roman"/>
                <w:u w:val="single"/>
              </w:rPr>
              <w:t>riciclaggio</w:t>
            </w:r>
            <w:r>
              <w:rPr>
                <w:rFonts w:eastAsia="Times New Roman"/>
              </w:rPr>
              <w:t xml:space="preserve"> e del finanziamento del terrorismo, </w:t>
            </w:r>
            <w:r>
              <w:rPr>
                <w:rFonts w:eastAsia="Times New Roman"/>
                <w:u w:val="single"/>
              </w:rPr>
              <w:t>sicurezza e conformità</w:t>
            </w:r>
            <w:r>
              <w:rPr>
                <w:rFonts w:eastAsia="Times New Roman"/>
              </w:rPr>
              <w:t xml:space="preserve"> dei prodotti, sicurezza dei trasporti, tutela dell’ambiente, radioprotezione e sicurezza nucleare, sicurezza degli alimenti mangimi e salute e benessere degli animali, salute pubblica, protezione dei consumatori, tutela della privacy e delle reti e sistemi informativi;</w:t>
            </w:r>
          </w:p>
          <w:p w14:paraId="24EE72ED" w14:textId="77777777" w:rsidR="00EB1CF8" w:rsidRDefault="00EB1CF8" w:rsidP="00EB1CF8">
            <w:pPr>
              <w:pStyle w:val="Paragrafoelenco"/>
              <w:numPr>
                <w:ilvl w:val="0"/>
                <w:numId w:val="25"/>
              </w:numPr>
              <w:spacing w:after="160" w:line="252" w:lineRule="auto"/>
              <w:contextualSpacing/>
              <w:rPr>
                <w:rFonts w:eastAsia="Times New Roman"/>
              </w:rPr>
            </w:pPr>
            <w:r>
              <w:rPr>
                <w:rFonts w:eastAsia="Times New Roman"/>
              </w:rPr>
              <w:t>atti o omissioni che ledono interessi finanziari dell’UE;</w:t>
            </w:r>
          </w:p>
          <w:p w14:paraId="6ABBA757" w14:textId="77777777" w:rsidR="00EB1CF8" w:rsidRDefault="00EB1CF8" w:rsidP="00EB1CF8">
            <w:pPr>
              <w:pStyle w:val="Paragrafoelenco"/>
              <w:numPr>
                <w:ilvl w:val="0"/>
                <w:numId w:val="25"/>
              </w:numPr>
              <w:spacing w:after="160" w:line="252" w:lineRule="auto"/>
              <w:contextualSpacing/>
              <w:rPr>
                <w:rFonts w:eastAsia="Times New Roman"/>
              </w:rPr>
            </w:pPr>
            <w:r>
              <w:rPr>
                <w:rFonts w:eastAsia="Times New Roman"/>
              </w:rPr>
              <w:t>atti o omissioni riguardanti il mercato interno;</w:t>
            </w:r>
          </w:p>
          <w:p w14:paraId="3C0FAC1E" w14:textId="77777777" w:rsidR="00EB1CF8" w:rsidRDefault="00EB1CF8" w:rsidP="00EB1CF8">
            <w:pPr>
              <w:pStyle w:val="Paragrafoelenco"/>
              <w:numPr>
                <w:ilvl w:val="0"/>
                <w:numId w:val="25"/>
              </w:numPr>
              <w:spacing w:after="160" w:line="252" w:lineRule="auto"/>
              <w:contextualSpacing/>
              <w:rPr>
                <w:rFonts w:eastAsia="Times New Roman"/>
              </w:rPr>
            </w:pPr>
            <w:r>
              <w:rPr>
                <w:rFonts w:eastAsia="Times New Roman"/>
              </w:rPr>
              <w:t>atti o comportamenti che vanificano l’oggetto o la finalità delle disposizioni UE nei settori richiamati dal decreto.</w:t>
            </w:r>
          </w:p>
          <w:p w14:paraId="404AC9E0" w14:textId="77777777" w:rsidR="00EB1CF8" w:rsidRDefault="00EB1CF8">
            <w:r>
              <w:t xml:space="preserve">Occorre precisare che le informazioni sulle segnalazioni </w:t>
            </w:r>
            <w:r>
              <w:rPr>
                <w:u w:val="single"/>
              </w:rPr>
              <w:t>possono riguardare anche le violazioni non ancora commesse,</w:t>
            </w:r>
            <w:r>
              <w:t xml:space="preserve"> che il segnalante, ragionevolmente, ritiene potrebbero esserlo sulla base di elementi concreti (art. 2, comma 1, lett. b)); </w:t>
            </w:r>
          </w:p>
          <w:p w14:paraId="102F5B16" w14:textId="77777777" w:rsidR="00EB1CF8" w:rsidRDefault="00EB1CF8"/>
          <w:p w14:paraId="03C62420" w14:textId="77777777" w:rsidR="00EB1CF8" w:rsidRDefault="00EB1CF8">
            <w:r>
              <w:rPr>
                <w:b/>
                <w:bCs/>
              </w:rPr>
              <w:t>Cosa non può essere oggetto di segnalazione, divulgazione pubblica o denuncia</w:t>
            </w:r>
          </w:p>
          <w:p w14:paraId="63649DE3" w14:textId="77777777" w:rsidR="00EB1CF8" w:rsidRDefault="00EB1CF8">
            <w:r>
              <w:t>Le contestazioni, rivendicazioni o richieste legate ad un interesse di carattere personale della persona segnalante o della persona che ha sporto una denuncia all'Autorità giudiziaria che attengono esclusivamente ai propri rapporti individuali di lavoro o di impiego pubblico, ovvero inerenti ai propri rapporti di lavoro o di impiego pubblico con le figure gerarchicamente sovraordinate.</w:t>
            </w:r>
          </w:p>
          <w:p w14:paraId="260A0B7F" w14:textId="77777777" w:rsidR="00EB1CF8" w:rsidRDefault="00EB1CF8"/>
          <w:p w14:paraId="6A67CE8B" w14:textId="77777777" w:rsidR="00EB1CF8" w:rsidRDefault="00EB1CF8">
            <w:pPr>
              <w:rPr>
                <w:b/>
                <w:bCs/>
              </w:rPr>
            </w:pPr>
            <w:r>
              <w:rPr>
                <w:b/>
                <w:bCs/>
              </w:rPr>
              <w:t>Il soggetto/ufficio deputato a ricevere le segnalazioni deve:</w:t>
            </w:r>
          </w:p>
          <w:p w14:paraId="2B6B884F" w14:textId="77777777" w:rsidR="00EB1CF8" w:rsidRDefault="00EB1CF8" w:rsidP="00EB1CF8">
            <w:pPr>
              <w:pStyle w:val="Paragrafoelenco"/>
              <w:numPr>
                <w:ilvl w:val="0"/>
                <w:numId w:val="26"/>
              </w:numPr>
              <w:spacing w:after="160" w:line="252" w:lineRule="auto"/>
              <w:contextualSpacing/>
              <w:rPr>
                <w:rFonts w:eastAsia="Times New Roman"/>
              </w:rPr>
            </w:pPr>
            <w:r>
              <w:rPr>
                <w:rFonts w:eastAsia="Times New Roman"/>
              </w:rPr>
              <w:t>rilasciare al whistleblower avviso di ricevimento della segnalazione entro 7 giorni dalla data di ricezione;</w:t>
            </w:r>
          </w:p>
          <w:p w14:paraId="5759020F" w14:textId="77777777" w:rsidR="00EB1CF8" w:rsidRDefault="00EB1CF8" w:rsidP="00EB1CF8">
            <w:pPr>
              <w:pStyle w:val="Paragrafoelenco"/>
              <w:numPr>
                <w:ilvl w:val="0"/>
                <w:numId w:val="26"/>
              </w:numPr>
              <w:spacing w:after="160" w:line="252" w:lineRule="auto"/>
              <w:contextualSpacing/>
              <w:rPr>
                <w:rFonts w:eastAsia="Times New Roman"/>
              </w:rPr>
            </w:pPr>
            <w:r>
              <w:rPr>
                <w:rFonts w:eastAsia="Times New Roman"/>
              </w:rPr>
              <w:t>intrattenere interlocuzioni con lo stesso, richiedendo, se necessario, integrazioni;</w:t>
            </w:r>
          </w:p>
          <w:p w14:paraId="0CB0DE9B" w14:textId="77777777" w:rsidR="00EB1CF8" w:rsidRDefault="00EB1CF8" w:rsidP="00EB1CF8">
            <w:pPr>
              <w:pStyle w:val="Paragrafoelenco"/>
              <w:numPr>
                <w:ilvl w:val="0"/>
                <w:numId w:val="26"/>
              </w:numPr>
              <w:spacing w:after="160" w:line="252" w:lineRule="auto"/>
              <w:contextualSpacing/>
              <w:rPr>
                <w:rFonts w:eastAsia="Times New Roman"/>
              </w:rPr>
            </w:pPr>
            <w:r>
              <w:rPr>
                <w:rFonts w:eastAsia="Times New Roman"/>
              </w:rPr>
              <w:t>fornire riscontro alla segnalazione entro 3 mesi dalla data di avviso di ricevimento o, in mancanza, entro 3 mesi dalla scadenza del termine di 7 giorni dalla sua presentazione.</w:t>
            </w:r>
          </w:p>
          <w:p w14:paraId="78589C06" w14:textId="77777777" w:rsidR="00EB1CF8" w:rsidRDefault="00EB1CF8">
            <w:r>
              <w:t>Al whistleblower devono essere fornite informazioni chiare sul canale di segnalazione interna, sulla procedura e sui presupposti per effettuare la segnalazione, anche attraverso la creazione di una sezione dedicata sul proprio sito.</w:t>
            </w:r>
          </w:p>
          <w:p w14:paraId="7A668976" w14:textId="77777777" w:rsidR="00EB1CF8" w:rsidRDefault="00EB1CF8">
            <w:r>
              <w:t>La gestione dei canali esterni di segnalazione è di competenza ANAC (Autorità nazionale anti corruzione), a cui ci si può rivolgere quando:</w:t>
            </w:r>
          </w:p>
          <w:p w14:paraId="4AB47AAA" w14:textId="77777777" w:rsidR="00EB1CF8" w:rsidRDefault="00EB1CF8" w:rsidP="00EB1CF8">
            <w:pPr>
              <w:pStyle w:val="Paragrafoelenco"/>
              <w:numPr>
                <w:ilvl w:val="0"/>
                <w:numId w:val="27"/>
              </w:numPr>
              <w:spacing w:after="160" w:line="252" w:lineRule="auto"/>
              <w:contextualSpacing/>
              <w:rPr>
                <w:rFonts w:eastAsia="Times New Roman"/>
              </w:rPr>
            </w:pPr>
            <w:r>
              <w:rPr>
                <w:rFonts w:eastAsia="Times New Roman"/>
              </w:rPr>
              <w:t>nel contesto lavorativo non è previsto un canale di segnalazione interna o questo non è attivo o, se attivo, non è conforme alle prescrizioni dettate al riguardo;</w:t>
            </w:r>
          </w:p>
          <w:p w14:paraId="08D29CE9" w14:textId="77777777" w:rsidR="00EB1CF8" w:rsidRDefault="00EB1CF8" w:rsidP="00EB1CF8">
            <w:pPr>
              <w:pStyle w:val="Paragrafoelenco"/>
              <w:numPr>
                <w:ilvl w:val="0"/>
                <w:numId w:val="27"/>
              </w:numPr>
              <w:spacing w:after="160" w:line="252" w:lineRule="auto"/>
              <w:contextualSpacing/>
              <w:rPr>
                <w:rFonts w:eastAsia="Times New Roman"/>
              </w:rPr>
            </w:pPr>
            <w:r>
              <w:rPr>
                <w:rFonts w:eastAsia="Times New Roman"/>
              </w:rPr>
              <w:t>è stata presentata una segnalazione attraverso il canale di segnalazione interna che non ha avuto seguito;</w:t>
            </w:r>
          </w:p>
          <w:p w14:paraId="12DA3F42" w14:textId="77777777" w:rsidR="00EB1CF8" w:rsidRDefault="00EB1CF8" w:rsidP="00EB1CF8">
            <w:pPr>
              <w:pStyle w:val="Paragrafoelenco"/>
              <w:numPr>
                <w:ilvl w:val="0"/>
                <w:numId w:val="27"/>
              </w:numPr>
              <w:spacing w:after="160" w:line="252" w:lineRule="auto"/>
              <w:contextualSpacing/>
              <w:rPr>
                <w:rFonts w:eastAsia="Times New Roman"/>
              </w:rPr>
            </w:pPr>
            <w:r>
              <w:rPr>
                <w:rFonts w:eastAsia="Times New Roman"/>
              </w:rPr>
              <w:t>vi è giustificato motivo di ritenere che la segnalazione attraverso il canale di interno non sarà efficace, o sarà oggetto di ritorsione, oppure la violazione possa costituire pericolo imminente o palese per l'interesse pubblico.</w:t>
            </w:r>
          </w:p>
          <w:p w14:paraId="59B98BAF" w14:textId="77777777" w:rsidR="00EB1CF8" w:rsidRDefault="00EB1CF8">
            <w:r>
              <w:lastRenderedPageBreak/>
              <w:t>Con delibera n. 311 del 12 luglio 2023, ANAC ha adottato un documento contenente le “linee guida in materia di protezione delle persone che segnalano violazioni del diritto dell’Unione e protezione delle persone che segnalano violazioni delle disposizioni normative nazionali. Procedure per la presentazione e gestione delle segnalazioni esterne”.</w:t>
            </w:r>
          </w:p>
          <w:p w14:paraId="3E30A811" w14:textId="77777777" w:rsidR="00EB1CF8" w:rsidRDefault="00EB1CF8">
            <w:pPr>
              <w:rPr>
                <w:b/>
                <w:bCs/>
              </w:rPr>
            </w:pPr>
          </w:p>
          <w:p w14:paraId="6BAC78CD" w14:textId="77777777" w:rsidR="00EB1CF8" w:rsidRDefault="00EB1CF8">
            <w:pPr>
              <w:rPr>
                <w:b/>
                <w:bCs/>
              </w:rPr>
            </w:pPr>
            <w:r>
              <w:rPr>
                <w:b/>
                <w:bCs/>
              </w:rPr>
              <w:t>Date Importanti</w:t>
            </w:r>
          </w:p>
          <w:p w14:paraId="52A34E80" w14:textId="77777777" w:rsidR="00EB1CF8" w:rsidRDefault="00EB1CF8" w:rsidP="00EB1CF8">
            <w:pPr>
              <w:pStyle w:val="Paragrafoelenco"/>
              <w:numPr>
                <w:ilvl w:val="0"/>
                <w:numId w:val="28"/>
              </w:numPr>
              <w:spacing w:after="160" w:line="252" w:lineRule="auto"/>
              <w:contextualSpacing/>
              <w:rPr>
                <w:rFonts w:eastAsia="Times New Roman"/>
              </w:rPr>
            </w:pPr>
            <w:r>
              <w:rPr>
                <w:rFonts w:eastAsia="Times New Roman"/>
              </w:rPr>
              <w:t>Le nuove regole sono entrate in vigore il 15 luglio 2023.</w:t>
            </w:r>
          </w:p>
          <w:p w14:paraId="5E07726B" w14:textId="77777777" w:rsidR="00EB1CF8" w:rsidRDefault="00EB1CF8" w:rsidP="00EB1CF8">
            <w:pPr>
              <w:pStyle w:val="Paragrafoelenco"/>
              <w:numPr>
                <w:ilvl w:val="0"/>
                <w:numId w:val="28"/>
              </w:numPr>
              <w:spacing w:after="160" w:line="252" w:lineRule="auto"/>
              <w:contextualSpacing/>
              <w:rPr>
                <w:rFonts w:eastAsia="Times New Roman"/>
              </w:rPr>
            </w:pPr>
            <w:r>
              <w:rPr>
                <w:rFonts w:eastAsia="Times New Roman"/>
              </w:rPr>
              <w:t>Le aziende con più di 250 dipendenti devono essere conformi dal 15 luglio.</w:t>
            </w:r>
          </w:p>
          <w:p w14:paraId="5EBD5E9E" w14:textId="77777777" w:rsidR="00EB1CF8" w:rsidRDefault="00EB1CF8" w:rsidP="00EB1CF8">
            <w:pPr>
              <w:pStyle w:val="Paragrafoelenco"/>
              <w:numPr>
                <w:ilvl w:val="0"/>
                <w:numId w:val="28"/>
              </w:numPr>
              <w:spacing w:after="160" w:line="252" w:lineRule="auto"/>
              <w:contextualSpacing/>
              <w:rPr>
                <w:rFonts w:eastAsia="Times New Roman"/>
              </w:rPr>
            </w:pPr>
            <w:r>
              <w:rPr>
                <w:rFonts w:eastAsia="Times New Roman"/>
              </w:rPr>
              <w:t>Le aziende con una media di 50-249 dipendenti devono adeguarsi entro il 17 dicembre 2023.</w:t>
            </w:r>
          </w:p>
          <w:p w14:paraId="21E3B4E2" w14:textId="77777777" w:rsidR="00EB1CF8" w:rsidRDefault="00EB1CF8">
            <w:pPr>
              <w:rPr>
                <w:b/>
                <w:bCs/>
              </w:rPr>
            </w:pPr>
            <w:r>
              <w:rPr>
                <w:b/>
                <w:bCs/>
              </w:rPr>
              <w:t>Riepilogando, i canali utilizzabili sono:</w:t>
            </w:r>
          </w:p>
          <w:p w14:paraId="379F01A4" w14:textId="77777777" w:rsidR="00EB1CF8" w:rsidRDefault="00EB1CF8" w:rsidP="00EB1CF8">
            <w:pPr>
              <w:pStyle w:val="Paragrafoelenco"/>
              <w:numPr>
                <w:ilvl w:val="0"/>
                <w:numId w:val="29"/>
              </w:numPr>
              <w:spacing w:after="160" w:line="252" w:lineRule="auto"/>
              <w:contextualSpacing/>
              <w:rPr>
                <w:rFonts w:eastAsia="Times New Roman"/>
              </w:rPr>
            </w:pPr>
            <w:r>
              <w:rPr>
                <w:rFonts w:eastAsia="Times New Roman"/>
              </w:rPr>
              <w:t>Canali interni (soggetti pubblici e privati)</w:t>
            </w:r>
          </w:p>
          <w:p w14:paraId="6A0ECB9D" w14:textId="77777777" w:rsidR="00EB1CF8" w:rsidRDefault="00EB1CF8" w:rsidP="00EB1CF8">
            <w:pPr>
              <w:pStyle w:val="Paragrafoelenco"/>
              <w:numPr>
                <w:ilvl w:val="0"/>
                <w:numId w:val="29"/>
              </w:numPr>
              <w:spacing w:after="160" w:line="252" w:lineRule="auto"/>
              <w:contextualSpacing/>
              <w:rPr>
                <w:rFonts w:eastAsia="Times New Roman"/>
              </w:rPr>
            </w:pPr>
            <w:r>
              <w:rPr>
                <w:rFonts w:eastAsia="Times New Roman"/>
              </w:rPr>
              <w:t>Canale esterno presso ANAC</w:t>
            </w:r>
          </w:p>
          <w:p w14:paraId="54A63A79" w14:textId="77777777" w:rsidR="00EB1CF8" w:rsidRDefault="00EB1CF8" w:rsidP="00EB1CF8">
            <w:pPr>
              <w:pStyle w:val="Paragrafoelenco"/>
              <w:numPr>
                <w:ilvl w:val="0"/>
                <w:numId w:val="29"/>
              </w:numPr>
              <w:spacing w:after="160" w:line="252" w:lineRule="auto"/>
              <w:contextualSpacing/>
              <w:rPr>
                <w:rFonts w:eastAsia="Times New Roman"/>
              </w:rPr>
            </w:pPr>
            <w:r>
              <w:rPr>
                <w:rFonts w:eastAsia="Times New Roman"/>
              </w:rPr>
              <w:t>Divulgazione pubblica</w:t>
            </w:r>
          </w:p>
          <w:p w14:paraId="081E1824" w14:textId="77777777" w:rsidR="00EB1CF8" w:rsidRDefault="00EB1CF8" w:rsidP="00EB1CF8">
            <w:pPr>
              <w:pStyle w:val="Paragrafoelenco"/>
              <w:numPr>
                <w:ilvl w:val="0"/>
                <w:numId w:val="29"/>
              </w:numPr>
              <w:spacing w:after="160" w:line="252" w:lineRule="auto"/>
              <w:contextualSpacing/>
              <w:rPr>
                <w:rFonts w:eastAsia="Times New Roman"/>
              </w:rPr>
            </w:pPr>
            <w:r>
              <w:rPr>
                <w:rFonts w:eastAsia="Times New Roman"/>
              </w:rPr>
              <w:t>Denuncia all’Autorità giudiziaria</w:t>
            </w:r>
          </w:p>
          <w:p w14:paraId="0590CAF0" w14:textId="77777777" w:rsidR="00EB1CF8" w:rsidRDefault="00EB1CF8">
            <w:r>
              <w:rPr>
                <w:b/>
                <w:bCs/>
              </w:rPr>
              <w:t>L’azienda non è solo obbligata a garantire il canale di segnalazione</w:t>
            </w:r>
          </w:p>
          <w:p w14:paraId="1EC612F6" w14:textId="77777777" w:rsidR="00EB1CF8" w:rsidRDefault="00EB1CF8">
            <w:r>
              <w:t xml:space="preserve">Gli obblighi non si limitano all’adozione di un canale interno; </w:t>
            </w:r>
            <w:r>
              <w:rPr>
                <w:color w:val="FF0000"/>
              </w:rPr>
              <w:t>l’azienda deve infatti garantire il segnalante dalle eventuali ritorsioni che potrebbe subire a seguito della segnalazione</w:t>
            </w:r>
            <w:r>
              <w:t>.</w:t>
            </w:r>
          </w:p>
          <w:p w14:paraId="2FD21C91" w14:textId="77777777" w:rsidR="00EB1CF8" w:rsidRDefault="00EB1CF8"/>
          <w:p w14:paraId="2A9EBF2B" w14:textId="77777777" w:rsidR="00EB1CF8" w:rsidRDefault="00EB1CF8">
            <w:pPr>
              <w:rPr>
                <w:b/>
                <w:bCs/>
              </w:rPr>
            </w:pPr>
            <w:r>
              <w:rPr>
                <w:b/>
                <w:bCs/>
              </w:rPr>
              <w:t>Sanzioni</w:t>
            </w:r>
          </w:p>
          <w:p w14:paraId="27189BF4" w14:textId="77777777" w:rsidR="00EB1CF8" w:rsidRDefault="00EB1CF8">
            <w:r>
              <w:t>Sono previste sanzioni da 10.000 a 50.000 euro, al verificarsi delle seguenti ipotesi:</w:t>
            </w:r>
          </w:p>
          <w:p w14:paraId="7623B67B" w14:textId="77777777" w:rsidR="00EB1CF8" w:rsidRDefault="00EB1CF8" w:rsidP="00EB1CF8">
            <w:pPr>
              <w:pStyle w:val="Paragrafoelenco"/>
              <w:numPr>
                <w:ilvl w:val="0"/>
                <w:numId w:val="30"/>
              </w:numPr>
              <w:spacing w:after="160" w:line="252" w:lineRule="auto"/>
              <w:contextualSpacing/>
              <w:rPr>
                <w:rFonts w:eastAsia="Times New Roman"/>
              </w:rPr>
            </w:pPr>
            <w:r>
              <w:rPr>
                <w:rFonts w:eastAsia="Times New Roman"/>
              </w:rPr>
              <w:t>mancata istituzione dei canali di segnalazione;</w:t>
            </w:r>
          </w:p>
          <w:p w14:paraId="531C7A87" w14:textId="77777777" w:rsidR="00EB1CF8" w:rsidRDefault="00EB1CF8" w:rsidP="00EB1CF8">
            <w:pPr>
              <w:pStyle w:val="Paragrafoelenco"/>
              <w:numPr>
                <w:ilvl w:val="0"/>
                <w:numId w:val="30"/>
              </w:numPr>
              <w:spacing w:after="160" w:line="252" w:lineRule="auto"/>
              <w:contextualSpacing/>
              <w:rPr>
                <w:rFonts w:eastAsia="Times New Roman"/>
              </w:rPr>
            </w:pPr>
            <w:r>
              <w:rPr>
                <w:rFonts w:eastAsia="Times New Roman"/>
              </w:rPr>
              <w:t>mancata adozione delle procedure per effettuare e gestire le segnalazioni;</w:t>
            </w:r>
          </w:p>
          <w:p w14:paraId="069571FA" w14:textId="77777777" w:rsidR="00EB1CF8" w:rsidRDefault="00EB1CF8" w:rsidP="00EB1CF8">
            <w:pPr>
              <w:pStyle w:val="Paragrafoelenco"/>
              <w:numPr>
                <w:ilvl w:val="0"/>
                <w:numId w:val="30"/>
              </w:numPr>
              <w:spacing w:after="160" w:line="252" w:lineRule="auto"/>
              <w:contextualSpacing/>
              <w:rPr>
                <w:rFonts w:eastAsia="Times New Roman"/>
              </w:rPr>
            </w:pPr>
            <w:r>
              <w:rPr>
                <w:rFonts w:eastAsia="Times New Roman"/>
              </w:rPr>
              <w:t>adozione di procedure non conformi a quelle fissate dal D.Lgs. n. 24/2023;</w:t>
            </w:r>
          </w:p>
          <w:p w14:paraId="2E422AA2" w14:textId="77777777" w:rsidR="00EB1CF8" w:rsidRDefault="00EB1CF8" w:rsidP="00EB1CF8">
            <w:pPr>
              <w:pStyle w:val="Paragrafoelenco"/>
              <w:numPr>
                <w:ilvl w:val="0"/>
                <w:numId w:val="30"/>
              </w:numPr>
              <w:spacing w:after="160" w:line="252" w:lineRule="auto"/>
              <w:contextualSpacing/>
              <w:rPr>
                <w:rFonts w:eastAsia="Times New Roman"/>
              </w:rPr>
            </w:pPr>
            <w:r>
              <w:rPr>
                <w:rFonts w:eastAsia="Times New Roman"/>
              </w:rPr>
              <w:t>mancato svolgimento dell’attività di verifica e dell’analisi delle segnalazioni ricevute;</w:t>
            </w:r>
          </w:p>
          <w:p w14:paraId="3B6A6623" w14:textId="77777777" w:rsidR="00EB1CF8" w:rsidRDefault="00EB1CF8" w:rsidP="00EB1CF8">
            <w:pPr>
              <w:pStyle w:val="Paragrafoelenco"/>
              <w:numPr>
                <w:ilvl w:val="0"/>
                <w:numId w:val="30"/>
              </w:numPr>
              <w:spacing w:after="160" w:line="252" w:lineRule="auto"/>
              <w:contextualSpacing/>
              <w:rPr>
                <w:rFonts w:eastAsia="Times New Roman"/>
              </w:rPr>
            </w:pPr>
            <w:r>
              <w:rPr>
                <w:rFonts w:eastAsia="Times New Roman"/>
              </w:rPr>
              <w:t>comportamenti ritorsivi;</w:t>
            </w:r>
          </w:p>
          <w:p w14:paraId="7BDD2C05" w14:textId="77777777" w:rsidR="00EB1CF8" w:rsidRDefault="00EB1CF8" w:rsidP="00EB1CF8">
            <w:pPr>
              <w:pStyle w:val="Paragrafoelenco"/>
              <w:numPr>
                <w:ilvl w:val="0"/>
                <w:numId w:val="30"/>
              </w:numPr>
              <w:spacing w:after="160" w:line="252" w:lineRule="auto"/>
              <w:contextualSpacing/>
              <w:rPr>
                <w:rFonts w:eastAsia="Times New Roman"/>
              </w:rPr>
            </w:pPr>
            <w:r>
              <w:rPr>
                <w:rFonts w:eastAsia="Times New Roman"/>
              </w:rPr>
              <w:t>ostacoli alla segnalazione o tentativi di ostacolarla;</w:t>
            </w:r>
          </w:p>
          <w:p w14:paraId="6EEEBDD1" w14:textId="77777777" w:rsidR="00EB1CF8" w:rsidRDefault="00EB1CF8" w:rsidP="00EB1CF8">
            <w:pPr>
              <w:pStyle w:val="Paragrafoelenco"/>
              <w:numPr>
                <w:ilvl w:val="0"/>
                <w:numId w:val="30"/>
              </w:numPr>
              <w:spacing w:after="160" w:line="252" w:lineRule="auto"/>
              <w:contextualSpacing/>
              <w:rPr>
                <w:rFonts w:eastAsia="Times New Roman"/>
              </w:rPr>
            </w:pPr>
            <w:r>
              <w:rPr>
                <w:rFonts w:eastAsia="Times New Roman"/>
              </w:rPr>
              <w:t>violazione dell’obbligo di riservatezza circa l’identità del segnalante.</w:t>
            </w:r>
          </w:p>
          <w:p w14:paraId="57F4DA75" w14:textId="77777777" w:rsidR="00EB1CF8" w:rsidRDefault="00EB1CF8" w:rsidP="00EB1CF8">
            <w:pPr>
              <w:pStyle w:val="Paragrafoelenco"/>
              <w:numPr>
                <w:ilvl w:val="0"/>
                <w:numId w:val="30"/>
              </w:numPr>
              <w:spacing w:after="160" w:line="252" w:lineRule="auto"/>
              <w:contextualSpacing/>
              <w:rPr>
                <w:rFonts w:eastAsia="Times New Roman"/>
              </w:rPr>
            </w:pPr>
            <w:r>
              <w:rPr>
                <w:rFonts w:eastAsia="Times New Roman"/>
              </w:rPr>
              <w:t>È prevista anche una sanzione da 500 a 2.500 euro che ANAC può applicare al segnalante, nei cui confronti venga accertata, anche con sentenza di primo grado, la responsabilità civile per diffamazione o calunnia nei casi di dolo o colpa grave.</w:t>
            </w:r>
          </w:p>
          <w:p w14:paraId="676DAB1E" w14:textId="78635438" w:rsidR="00EB1CF8" w:rsidRDefault="00EB1CF8">
            <w:pPr>
              <w:ind w:left="415"/>
              <w:jc w:val="center"/>
              <w:rPr>
                <w:b/>
                <w:bCs/>
                <w:i/>
                <w:iCs/>
                <w:sz w:val="26"/>
                <w:szCs w:val="26"/>
                <w:highlight w:val="yellow"/>
              </w:rPr>
            </w:pPr>
            <w:r>
              <w:rPr>
                <w:noProof/>
              </w:rPr>
              <w:drawing>
                <wp:inline distT="0" distB="0" distL="0" distR="0" wp14:anchorId="16977288" wp14:editId="778C6187">
                  <wp:extent cx="361950" cy="228600"/>
                  <wp:effectExtent l="0" t="0" r="0" b="0"/>
                  <wp:docPr id="1062039145" name="Immagine 1" descr="Segnali di pericolo: quali sono e vend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egnali di pericolo: quali sono e vendita"/>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Pr>
                <w:b/>
                <w:bCs/>
                <w:i/>
                <w:iCs/>
                <w:sz w:val="26"/>
                <w:szCs w:val="26"/>
                <w:highlight w:val="yellow"/>
              </w:rPr>
              <w:t>Esistono dei software appositi per la gestione di tale adempimento. Consigliamo alle Aziende il coinvolgimento anche del proprio legale, per la predisposizione delle Policy, e della società che segue la Vostra privacy, affinchè tutto il processo avvenga nel rispetto del GDPR Privacy.</w:t>
            </w:r>
          </w:p>
          <w:p w14:paraId="754A9E53" w14:textId="77777777" w:rsidR="00EB1CF8" w:rsidRDefault="00EB1CF8"/>
          <w:p w14:paraId="4AA8BCBB" w14:textId="77777777" w:rsidR="00EB1CF8" w:rsidRDefault="00EB1CF8">
            <w:pPr>
              <w:autoSpaceDE w:val="0"/>
              <w:autoSpaceDN w:val="0"/>
              <w:jc w:val="both"/>
            </w:pPr>
          </w:p>
          <w:p w14:paraId="465D1F09" w14:textId="77777777" w:rsidR="00EB1CF8" w:rsidRDefault="00EB1CF8">
            <w:pPr>
              <w:autoSpaceDE w:val="0"/>
              <w:autoSpaceDN w:val="0"/>
              <w:spacing w:line="252" w:lineRule="auto"/>
              <w:jc w:val="both"/>
            </w:pPr>
            <w:r>
              <w:lastRenderedPageBreak/>
              <w:t>26 ottobre 2023</w:t>
            </w:r>
          </w:p>
          <w:p w14:paraId="7D7C7295" w14:textId="77777777" w:rsidR="00EB1CF8" w:rsidRDefault="00EB1CF8">
            <w:pPr>
              <w:autoSpaceDE w:val="0"/>
              <w:autoSpaceDN w:val="0"/>
              <w:spacing w:line="252" w:lineRule="auto"/>
              <w:jc w:val="both"/>
            </w:pPr>
          </w:p>
          <w:p w14:paraId="2A44C7EC" w14:textId="77777777" w:rsidR="00EB1CF8" w:rsidRDefault="00EB1CF8">
            <w:pPr>
              <w:autoSpaceDE w:val="0"/>
              <w:autoSpaceDN w:val="0"/>
              <w:spacing w:line="252" w:lineRule="auto"/>
              <w:jc w:val="both"/>
            </w:pPr>
            <w:r>
              <w:t>I migliori saluti.</w:t>
            </w:r>
          </w:p>
          <w:p w14:paraId="2BB68413" w14:textId="77777777" w:rsidR="00EB1CF8" w:rsidRDefault="00EB1CF8">
            <w:pPr>
              <w:framePr w:hSpace="141" w:wrap="around" w:vAnchor="text" w:hAnchor="text" w:y="1"/>
              <w:autoSpaceDE w:val="0"/>
              <w:autoSpaceDN w:val="0"/>
              <w:spacing w:line="252" w:lineRule="auto"/>
              <w:jc w:val="both"/>
              <w:rPr>
                <w:b/>
                <w:bCs/>
                <w:sz w:val="20"/>
                <w:szCs w:val="20"/>
              </w:rPr>
            </w:pPr>
            <w:r>
              <w:rPr>
                <w:b/>
                <w:bCs/>
              </w:rPr>
              <w:t>Lucia Dott.ssa Filippi</w:t>
            </w:r>
          </w:p>
          <w:p w14:paraId="13F5907E" w14:textId="77777777" w:rsidR="00EB1CF8" w:rsidRDefault="00EB1CF8">
            <w:pPr>
              <w:spacing w:line="240" w:lineRule="atLeast"/>
              <w:rPr>
                <w:b/>
                <w:bCs/>
                <w:i/>
                <w:iCs/>
                <w:color w:val="943634"/>
                <w:sz w:val="24"/>
                <w:szCs w:val="24"/>
              </w:rPr>
            </w:pPr>
          </w:p>
          <w:p w14:paraId="4EB4DF1B" w14:textId="77777777" w:rsidR="00EB1CF8" w:rsidRDefault="00EB1CF8">
            <w:pPr>
              <w:spacing w:line="240" w:lineRule="atLeast"/>
              <w:jc w:val="center"/>
              <w:rPr>
                <w:b/>
                <w:bCs/>
                <w:i/>
                <w:iCs/>
                <w:color w:val="943634"/>
                <w:sz w:val="24"/>
                <w:szCs w:val="24"/>
              </w:rPr>
            </w:pPr>
            <w:r>
              <w:rPr>
                <w:b/>
                <w:bCs/>
                <w:i/>
                <w:iCs/>
                <w:color w:val="943634"/>
                <w:sz w:val="16"/>
                <w:szCs w:val="16"/>
              </w:rPr>
              <w:t>Consulenza del lavoro, Contrattualistica giuslavoristica, Privacy, Conciliazioni e Transazioni, Amministrazione del personale,  Due diligence, Sviluppo risorse umane</w:t>
            </w:r>
            <w:r>
              <w:rPr>
                <w:b/>
                <w:bCs/>
                <w:i/>
                <w:iCs/>
                <w:color w:val="943634"/>
                <w:sz w:val="24"/>
                <w:szCs w:val="24"/>
              </w:rPr>
              <w:t xml:space="preserve"> </w:t>
            </w:r>
          </w:p>
          <w:p w14:paraId="0BDFE488" w14:textId="77777777" w:rsidR="00EB1CF8" w:rsidRDefault="00EB1CF8">
            <w:pPr>
              <w:spacing w:line="240" w:lineRule="atLeast"/>
              <w:jc w:val="center"/>
              <w:rPr>
                <w:b/>
                <w:bCs/>
                <w:i/>
                <w:iCs/>
                <w:color w:val="943634"/>
                <w:sz w:val="16"/>
                <w:szCs w:val="16"/>
              </w:rPr>
            </w:pPr>
            <w:r>
              <w:rPr>
                <w:b/>
                <w:bCs/>
                <w:i/>
                <w:iCs/>
                <w:color w:val="943634"/>
                <w:sz w:val="16"/>
                <w:szCs w:val="16"/>
              </w:rPr>
              <w:t>Questa comunicazione ha lo scopo di forniti informazioni da parte del nostro Studio.</w:t>
            </w:r>
          </w:p>
          <w:p w14:paraId="274EE117" w14:textId="77777777" w:rsidR="00EB1CF8" w:rsidRDefault="00EB1CF8">
            <w:pPr>
              <w:spacing w:line="240" w:lineRule="atLeast"/>
              <w:jc w:val="center"/>
              <w:rPr>
                <w:b/>
                <w:bCs/>
                <w:i/>
                <w:iCs/>
                <w:color w:val="943634"/>
                <w:sz w:val="16"/>
                <w:szCs w:val="16"/>
              </w:rPr>
            </w:pPr>
            <w:r>
              <w:rPr>
                <w:b/>
                <w:bCs/>
                <w:i/>
                <w:iCs/>
                <w:color w:val="943634"/>
                <w:sz w:val="16"/>
                <w:szCs w:val="16"/>
              </w:rPr>
              <w:t xml:space="preserve">Ai sensi dell'art. 22 del Regolamento UE 2106/679 ti informiamo che hai il diritto di revocare in qualsiasi momento il consenso al trattamento dei dati, pertanto protrai inviarci una mail all'indirizzo </w:t>
            </w:r>
            <w:hyperlink r:id="rId15" w:history="1">
              <w:r>
                <w:rPr>
                  <w:rStyle w:val="Collegamentoipertestuale"/>
                  <w:b/>
                  <w:bCs/>
                  <w:i/>
                  <w:iCs/>
                  <w:sz w:val="16"/>
                  <w:szCs w:val="16"/>
                </w:rPr>
                <w:t>negoilconsenso@studio-filippi.it</w:t>
              </w:r>
            </w:hyperlink>
            <w:r>
              <w:rPr>
                <w:b/>
                <w:bCs/>
                <w:i/>
                <w:iCs/>
                <w:color w:val="943634"/>
                <w:sz w:val="16"/>
                <w:szCs w:val="16"/>
              </w:rPr>
              <w:t xml:space="preserve"> con scritto  "Cancellami".</w:t>
            </w:r>
          </w:p>
          <w:p w14:paraId="181E053A" w14:textId="77777777" w:rsidR="00EB1CF8" w:rsidRDefault="00EB1CF8">
            <w:pPr>
              <w:spacing w:line="240" w:lineRule="atLeast"/>
              <w:rPr>
                <w:b/>
                <w:bCs/>
                <w:i/>
                <w:iCs/>
                <w:color w:val="943634"/>
                <w:sz w:val="24"/>
                <w:szCs w:val="24"/>
              </w:rPr>
            </w:pPr>
          </w:p>
          <w:p w14:paraId="52BB3BB0" w14:textId="77777777" w:rsidR="00EB1CF8" w:rsidRDefault="00EB1CF8">
            <w:pPr>
              <w:spacing w:line="252" w:lineRule="auto"/>
              <w:jc w:val="both"/>
              <w:rPr>
                <w:rFonts w:ascii="Bitstream Vera Serif" w:hAnsi="Bitstream Vera Serif"/>
                <w:color w:val="800000"/>
                <w:sz w:val="12"/>
                <w:szCs w:val="12"/>
                <w:lang w:val="en-US" w:eastAsia="it-IT"/>
              </w:rPr>
            </w:pPr>
            <w:r>
              <w:rPr>
                <w:rFonts w:ascii="Bitstream Vera Serif" w:hAnsi="Bitstream Vera Serif"/>
                <w:color w:val="800000"/>
                <w:sz w:val="12"/>
                <w:szCs w:val="12"/>
                <w:lang w:eastAsia="it-IT"/>
              </w:rPr>
              <w:t xml:space="preserve">Ai sensi del Regolamento UE 2016/679 sulla protezione dei dati personali delle persone fisiche le informazioni contenute nel presente messaggio e in qualsiasi allegato sono di carattere confidenziali ed esclusivamente per l'uso dei destinatari previsti. Se avesse ricevuto questo messaggio per errore, la informiamo che in base al regolamento di cui sopra e all'art. 616 c.p., qualsiasi uso, divulgazione, distribuzione o riproduzione dei contenuti è severamente proibito. Si prega di inviare una notifica al mittente e quindi eliminare il messaggio (inclusi gli allegati) dal proprio sistema senza leggere alcun contenuto.Pursuant to EU Regulation 2016/679 on the protection of natural persons with regard to the processing of personal data, the information contained in this message and in any attachment is confidential and exclusively for the use of the intended recipients. </w:t>
            </w:r>
            <w:r>
              <w:rPr>
                <w:rFonts w:ascii="Bitstream Vera Serif" w:hAnsi="Bitstream Vera Serif"/>
                <w:color w:val="800000"/>
                <w:sz w:val="12"/>
                <w:szCs w:val="12"/>
                <w:lang w:val="en-US" w:eastAsia="it-IT"/>
              </w:rPr>
              <w:t>If you have received this message by mistake, we inform you that according to the aforementioned regulation and to art. 616 c.p., any use, disclosure, distribution or reproduction of the contents is strictly prohibited. Please give notification to the sender and then delete the message (including the enclosures) from your system without reading any of the contents.</w:t>
            </w:r>
          </w:p>
        </w:tc>
      </w:tr>
    </w:tbl>
    <w:p w14:paraId="035BDED6" w14:textId="77777777" w:rsidR="00EB1CF8" w:rsidRDefault="00EB1CF8" w:rsidP="00EB1CF8">
      <w:pPr>
        <w:rPr>
          <w14:ligatures w14:val="standardContextual"/>
        </w:rPr>
      </w:pPr>
    </w:p>
    <w:p w14:paraId="5B010119" w14:textId="77777777" w:rsidR="00B7257F" w:rsidRPr="00EB1CF8" w:rsidRDefault="00B7257F" w:rsidP="00EB1CF8"/>
    <w:sectPr w:rsidR="00B7257F" w:rsidRPr="00EB1CF8" w:rsidSect="009D366B">
      <w:pgSz w:w="12240" w:h="15840"/>
      <w:pgMar w:top="851"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8A6D" w14:textId="77777777" w:rsidR="00E61E89" w:rsidRDefault="00E61E89" w:rsidP="00B40D3F">
      <w:pPr>
        <w:spacing w:after="0" w:line="240" w:lineRule="auto"/>
      </w:pPr>
      <w:r>
        <w:separator/>
      </w:r>
    </w:p>
  </w:endnote>
  <w:endnote w:type="continuationSeparator" w:id="0">
    <w:p w14:paraId="3FAC8920" w14:textId="77777777" w:rsidR="00E61E89" w:rsidRDefault="00E61E89" w:rsidP="00B4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itstream Vera Serif">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9329" w14:textId="77777777" w:rsidR="00E61E89" w:rsidRDefault="00E61E89" w:rsidP="00B40D3F">
      <w:pPr>
        <w:spacing w:after="0" w:line="240" w:lineRule="auto"/>
      </w:pPr>
      <w:r>
        <w:separator/>
      </w:r>
    </w:p>
  </w:footnote>
  <w:footnote w:type="continuationSeparator" w:id="0">
    <w:p w14:paraId="6608F669" w14:textId="77777777" w:rsidR="00E61E89" w:rsidRDefault="00E61E89" w:rsidP="00B40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2B882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abstractNum w:abstractNumId="0" w15:restartNumberingAfterBreak="0">
    <w:nsid w:val="002F29F6"/>
    <w:multiLevelType w:val="hybridMultilevel"/>
    <w:tmpl w:val="FF3648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45832EF"/>
    <w:multiLevelType w:val="hybridMultilevel"/>
    <w:tmpl w:val="5E3EF0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5AA4EBD"/>
    <w:multiLevelType w:val="hybridMultilevel"/>
    <w:tmpl w:val="E5FC8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1610D"/>
    <w:multiLevelType w:val="hybridMultilevel"/>
    <w:tmpl w:val="31E223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BD615CD"/>
    <w:multiLevelType w:val="hybridMultilevel"/>
    <w:tmpl w:val="5B089B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C2E5520"/>
    <w:multiLevelType w:val="hybridMultilevel"/>
    <w:tmpl w:val="039488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F40221F"/>
    <w:multiLevelType w:val="hybridMultilevel"/>
    <w:tmpl w:val="34DA13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F7A3E85"/>
    <w:multiLevelType w:val="multilevel"/>
    <w:tmpl w:val="64DE16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80396B"/>
    <w:multiLevelType w:val="hybridMultilevel"/>
    <w:tmpl w:val="19DC61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3DC65F4"/>
    <w:multiLevelType w:val="hybridMultilevel"/>
    <w:tmpl w:val="FA58CF58"/>
    <w:lvl w:ilvl="0" w:tplc="04100001">
      <w:start w:val="1"/>
      <w:numFmt w:val="bullet"/>
      <w:lvlText w:val=""/>
      <w:lvlJc w:val="left"/>
      <w:pPr>
        <w:ind w:left="1978" w:hanging="360"/>
      </w:pPr>
      <w:rPr>
        <w:rFonts w:ascii="Symbol" w:hAnsi="Symbol" w:hint="default"/>
      </w:rPr>
    </w:lvl>
    <w:lvl w:ilvl="1" w:tplc="04100003">
      <w:start w:val="1"/>
      <w:numFmt w:val="bullet"/>
      <w:lvlText w:val="o"/>
      <w:lvlJc w:val="left"/>
      <w:pPr>
        <w:ind w:left="2698" w:hanging="360"/>
      </w:pPr>
      <w:rPr>
        <w:rFonts w:ascii="Courier New" w:hAnsi="Courier New" w:cs="Courier New" w:hint="default"/>
      </w:rPr>
    </w:lvl>
    <w:lvl w:ilvl="2" w:tplc="04100005">
      <w:start w:val="1"/>
      <w:numFmt w:val="bullet"/>
      <w:lvlText w:val=""/>
      <w:lvlJc w:val="left"/>
      <w:pPr>
        <w:ind w:left="3418" w:hanging="360"/>
      </w:pPr>
      <w:rPr>
        <w:rFonts w:ascii="Wingdings" w:hAnsi="Wingdings" w:hint="default"/>
      </w:rPr>
    </w:lvl>
    <w:lvl w:ilvl="3" w:tplc="04100001">
      <w:start w:val="1"/>
      <w:numFmt w:val="bullet"/>
      <w:lvlText w:val=""/>
      <w:lvlJc w:val="left"/>
      <w:pPr>
        <w:ind w:left="4138" w:hanging="360"/>
      </w:pPr>
      <w:rPr>
        <w:rFonts w:ascii="Symbol" w:hAnsi="Symbol" w:hint="default"/>
      </w:rPr>
    </w:lvl>
    <w:lvl w:ilvl="4" w:tplc="04100003">
      <w:start w:val="1"/>
      <w:numFmt w:val="bullet"/>
      <w:lvlText w:val="o"/>
      <w:lvlJc w:val="left"/>
      <w:pPr>
        <w:ind w:left="4858" w:hanging="360"/>
      </w:pPr>
      <w:rPr>
        <w:rFonts w:ascii="Courier New" w:hAnsi="Courier New" w:cs="Courier New" w:hint="default"/>
      </w:rPr>
    </w:lvl>
    <w:lvl w:ilvl="5" w:tplc="04100005">
      <w:start w:val="1"/>
      <w:numFmt w:val="bullet"/>
      <w:lvlText w:val=""/>
      <w:lvlJc w:val="left"/>
      <w:pPr>
        <w:ind w:left="5578" w:hanging="360"/>
      </w:pPr>
      <w:rPr>
        <w:rFonts w:ascii="Wingdings" w:hAnsi="Wingdings" w:hint="default"/>
      </w:rPr>
    </w:lvl>
    <w:lvl w:ilvl="6" w:tplc="04100001">
      <w:start w:val="1"/>
      <w:numFmt w:val="bullet"/>
      <w:lvlText w:val=""/>
      <w:lvlJc w:val="left"/>
      <w:pPr>
        <w:ind w:left="6298" w:hanging="360"/>
      </w:pPr>
      <w:rPr>
        <w:rFonts w:ascii="Symbol" w:hAnsi="Symbol" w:hint="default"/>
      </w:rPr>
    </w:lvl>
    <w:lvl w:ilvl="7" w:tplc="04100003">
      <w:start w:val="1"/>
      <w:numFmt w:val="bullet"/>
      <w:lvlText w:val="o"/>
      <w:lvlJc w:val="left"/>
      <w:pPr>
        <w:ind w:left="7018" w:hanging="360"/>
      </w:pPr>
      <w:rPr>
        <w:rFonts w:ascii="Courier New" w:hAnsi="Courier New" w:cs="Courier New" w:hint="default"/>
      </w:rPr>
    </w:lvl>
    <w:lvl w:ilvl="8" w:tplc="04100005">
      <w:start w:val="1"/>
      <w:numFmt w:val="bullet"/>
      <w:lvlText w:val=""/>
      <w:lvlJc w:val="left"/>
      <w:pPr>
        <w:ind w:left="7738" w:hanging="360"/>
      </w:pPr>
      <w:rPr>
        <w:rFonts w:ascii="Wingdings" w:hAnsi="Wingdings" w:hint="default"/>
      </w:rPr>
    </w:lvl>
  </w:abstractNum>
  <w:abstractNum w:abstractNumId="10" w15:restartNumberingAfterBreak="0">
    <w:nsid w:val="24BF66AF"/>
    <w:multiLevelType w:val="hybridMultilevel"/>
    <w:tmpl w:val="E38C33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EA526D3"/>
    <w:multiLevelType w:val="hybridMultilevel"/>
    <w:tmpl w:val="861EBF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F953627"/>
    <w:multiLevelType w:val="multilevel"/>
    <w:tmpl w:val="72A0E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021F72"/>
    <w:multiLevelType w:val="hybridMultilevel"/>
    <w:tmpl w:val="222AEFB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8825A48"/>
    <w:multiLevelType w:val="hybridMultilevel"/>
    <w:tmpl w:val="6874A508"/>
    <w:lvl w:ilvl="0" w:tplc="04100001">
      <w:start w:val="1"/>
      <w:numFmt w:val="bullet"/>
      <w:lvlText w:val=""/>
      <w:lvlJc w:val="left"/>
      <w:pPr>
        <w:ind w:left="1028" w:hanging="360"/>
      </w:pPr>
      <w:rPr>
        <w:rFonts w:ascii="Symbol" w:hAnsi="Symbol" w:hint="default"/>
      </w:rPr>
    </w:lvl>
    <w:lvl w:ilvl="1" w:tplc="04100003" w:tentative="1">
      <w:start w:val="1"/>
      <w:numFmt w:val="bullet"/>
      <w:lvlText w:val="o"/>
      <w:lvlJc w:val="left"/>
      <w:pPr>
        <w:ind w:left="1748" w:hanging="360"/>
      </w:pPr>
      <w:rPr>
        <w:rFonts w:ascii="Courier New" w:hAnsi="Courier New" w:cs="Courier New" w:hint="default"/>
      </w:rPr>
    </w:lvl>
    <w:lvl w:ilvl="2" w:tplc="04100005" w:tentative="1">
      <w:start w:val="1"/>
      <w:numFmt w:val="bullet"/>
      <w:lvlText w:val=""/>
      <w:lvlJc w:val="left"/>
      <w:pPr>
        <w:ind w:left="2468" w:hanging="360"/>
      </w:pPr>
      <w:rPr>
        <w:rFonts w:ascii="Wingdings" w:hAnsi="Wingdings" w:hint="default"/>
      </w:rPr>
    </w:lvl>
    <w:lvl w:ilvl="3" w:tplc="04100001" w:tentative="1">
      <w:start w:val="1"/>
      <w:numFmt w:val="bullet"/>
      <w:lvlText w:val=""/>
      <w:lvlJc w:val="left"/>
      <w:pPr>
        <w:ind w:left="3188" w:hanging="360"/>
      </w:pPr>
      <w:rPr>
        <w:rFonts w:ascii="Symbol" w:hAnsi="Symbol" w:hint="default"/>
      </w:rPr>
    </w:lvl>
    <w:lvl w:ilvl="4" w:tplc="04100003" w:tentative="1">
      <w:start w:val="1"/>
      <w:numFmt w:val="bullet"/>
      <w:lvlText w:val="o"/>
      <w:lvlJc w:val="left"/>
      <w:pPr>
        <w:ind w:left="3908" w:hanging="360"/>
      </w:pPr>
      <w:rPr>
        <w:rFonts w:ascii="Courier New" w:hAnsi="Courier New" w:cs="Courier New" w:hint="default"/>
      </w:rPr>
    </w:lvl>
    <w:lvl w:ilvl="5" w:tplc="04100005" w:tentative="1">
      <w:start w:val="1"/>
      <w:numFmt w:val="bullet"/>
      <w:lvlText w:val=""/>
      <w:lvlJc w:val="left"/>
      <w:pPr>
        <w:ind w:left="4628" w:hanging="360"/>
      </w:pPr>
      <w:rPr>
        <w:rFonts w:ascii="Wingdings" w:hAnsi="Wingdings" w:hint="default"/>
      </w:rPr>
    </w:lvl>
    <w:lvl w:ilvl="6" w:tplc="04100001" w:tentative="1">
      <w:start w:val="1"/>
      <w:numFmt w:val="bullet"/>
      <w:lvlText w:val=""/>
      <w:lvlJc w:val="left"/>
      <w:pPr>
        <w:ind w:left="5348" w:hanging="360"/>
      </w:pPr>
      <w:rPr>
        <w:rFonts w:ascii="Symbol" w:hAnsi="Symbol" w:hint="default"/>
      </w:rPr>
    </w:lvl>
    <w:lvl w:ilvl="7" w:tplc="04100003" w:tentative="1">
      <w:start w:val="1"/>
      <w:numFmt w:val="bullet"/>
      <w:lvlText w:val="o"/>
      <w:lvlJc w:val="left"/>
      <w:pPr>
        <w:ind w:left="6068" w:hanging="360"/>
      </w:pPr>
      <w:rPr>
        <w:rFonts w:ascii="Courier New" w:hAnsi="Courier New" w:cs="Courier New" w:hint="default"/>
      </w:rPr>
    </w:lvl>
    <w:lvl w:ilvl="8" w:tplc="04100005" w:tentative="1">
      <w:start w:val="1"/>
      <w:numFmt w:val="bullet"/>
      <w:lvlText w:val=""/>
      <w:lvlJc w:val="left"/>
      <w:pPr>
        <w:ind w:left="6788" w:hanging="360"/>
      </w:pPr>
      <w:rPr>
        <w:rFonts w:ascii="Wingdings" w:hAnsi="Wingdings" w:hint="default"/>
      </w:rPr>
    </w:lvl>
  </w:abstractNum>
  <w:abstractNum w:abstractNumId="15" w15:restartNumberingAfterBreak="0">
    <w:nsid w:val="4BB92D5D"/>
    <w:multiLevelType w:val="hybridMultilevel"/>
    <w:tmpl w:val="0CB610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4BDC7D67"/>
    <w:multiLevelType w:val="hybridMultilevel"/>
    <w:tmpl w:val="499C44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2D6147A"/>
    <w:multiLevelType w:val="hybridMultilevel"/>
    <w:tmpl w:val="8A08F986"/>
    <w:lvl w:ilvl="0" w:tplc="19CAAFCE">
      <w:start w:val="1"/>
      <w:numFmt w:val="lowerLetter"/>
      <w:lvlText w:val="%1)"/>
      <w:lvlJc w:val="left"/>
      <w:pPr>
        <w:ind w:left="596" w:hanging="288"/>
      </w:pPr>
      <w:rPr>
        <w:rFonts w:ascii="Verdana" w:eastAsia="Verdana" w:hAnsi="Verdana" w:cs="Verdana" w:hint="default"/>
        <w:spacing w:val="0"/>
        <w:w w:val="100"/>
        <w:sz w:val="18"/>
        <w:szCs w:val="18"/>
        <w:lang w:val="it-IT" w:eastAsia="en-US" w:bidi="ar-SA"/>
      </w:rPr>
    </w:lvl>
    <w:lvl w:ilvl="1" w:tplc="FBA47C36">
      <w:numFmt w:val="bullet"/>
      <w:lvlText w:val="•"/>
      <w:lvlJc w:val="left"/>
      <w:pPr>
        <w:ind w:left="1548" w:hanging="288"/>
      </w:pPr>
      <w:rPr>
        <w:lang w:val="it-IT" w:eastAsia="en-US" w:bidi="ar-SA"/>
      </w:rPr>
    </w:lvl>
    <w:lvl w:ilvl="2" w:tplc="CA1C3BA2">
      <w:numFmt w:val="bullet"/>
      <w:lvlText w:val="•"/>
      <w:lvlJc w:val="left"/>
      <w:pPr>
        <w:ind w:left="2496" w:hanging="288"/>
      </w:pPr>
      <w:rPr>
        <w:lang w:val="it-IT" w:eastAsia="en-US" w:bidi="ar-SA"/>
      </w:rPr>
    </w:lvl>
    <w:lvl w:ilvl="3" w:tplc="1D5E09BC">
      <w:numFmt w:val="bullet"/>
      <w:lvlText w:val="•"/>
      <w:lvlJc w:val="left"/>
      <w:pPr>
        <w:ind w:left="3445" w:hanging="288"/>
      </w:pPr>
      <w:rPr>
        <w:lang w:val="it-IT" w:eastAsia="en-US" w:bidi="ar-SA"/>
      </w:rPr>
    </w:lvl>
    <w:lvl w:ilvl="4" w:tplc="F5020A7E">
      <w:numFmt w:val="bullet"/>
      <w:lvlText w:val="•"/>
      <w:lvlJc w:val="left"/>
      <w:pPr>
        <w:ind w:left="4393" w:hanging="288"/>
      </w:pPr>
      <w:rPr>
        <w:lang w:val="it-IT" w:eastAsia="en-US" w:bidi="ar-SA"/>
      </w:rPr>
    </w:lvl>
    <w:lvl w:ilvl="5" w:tplc="F6F0E232">
      <w:numFmt w:val="bullet"/>
      <w:lvlText w:val="•"/>
      <w:lvlJc w:val="left"/>
      <w:pPr>
        <w:ind w:left="5342" w:hanging="288"/>
      </w:pPr>
      <w:rPr>
        <w:lang w:val="it-IT" w:eastAsia="en-US" w:bidi="ar-SA"/>
      </w:rPr>
    </w:lvl>
    <w:lvl w:ilvl="6" w:tplc="3056DAB0">
      <w:numFmt w:val="bullet"/>
      <w:lvlText w:val="•"/>
      <w:lvlJc w:val="left"/>
      <w:pPr>
        <w:ind w:left="6290" w:hanging="288"/>
      </w:pPr>
      <w:rPr>
        <w:lang w:val="it-IT" w:eastAsia="en-US" w:bidi="ar-SA"/>
      </w:rPr>
    </w:lvl>
    <w:lvl w:ilvl="7" w:tplc="0A547318">
      <w:numFmt w:val="bullet"/>
      <w:lvlText w:val="•"/>
      <w:lvlJc w:val="left"/>
      <w:pPr>
        <w:ind w:left="7238" w:hanging="288"/>
      </w:pPr>
      <w:rPr>
        <w:lang w:val="it-IT" w:eastAsia="en-US" w:bidi="ar-SA"/>
      </w:rPr>
    </w:lvl>
    <w:lvl w:ilvl="8" w:tplc="E7B47C56">
      <w:numFmt w:val="bullet"/>
      <w:lvlText w:val="•"/>
      <w:lvlJc w:val="left"/>
      <w:pPr>
        <w:ind w:left="8187" w:hanging="288"/>
      </w:pPr>
      <w:rPr>
        <w:lang w:val="it-IT" w:eastAsia="en-US" w:bidi="ar-SA"/>
      </w:rPr>
    </w:lvl>
  </w:abstractNum>
  <w:abstractNum w:abstractNumId="18" w15:restartNumberingAfterBreak="0">
    <w:nsid w:val="5A3E460C"/>
    <w:multiLevelType w:val="hybridMultilevel"/>
    <w:tmpl w:val="2C5E7E84"/>
    <w:lvl w:ilvl="0" w:tplc="04100007">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5A581F40"/>
    <w:multiLevelType w:val="multilevel"/>
    <w:tmpl w:val="3788B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A670F0"/>
    <w:multiLevelType w:val="hybridMultilevel"/>
    <w:tmpl w:val="0AA6F6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3AC558D"/>
    <w:multiLevelType w:val="hybridMultilevel"/>
    <w:tmpl w:val="803ACA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4CF0AF5"/>
    <w:multiLevelType w:val="hybridMultilevel"/>
    <w:tmpl w:val="1E169A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D9462C6"/>
    <w:multiLevelType w:val="hybridMultilevel"/>
    <w:tmpl w:val="1DCC66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7E67193F"/>
    <w:multiLevelType w:val="hybridMultilevel"/>
    <w:tmpl w:val="6B7873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95797148">
    <w:abstractNumId w:val="19"/>
  </w:num>
  <w:num w:numId="2" w16cid:durableId="10531200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186428">
    <w:abstractNumId w:val="11"/>
  </w:num>
  <w:num w:numId="4" w16cid:durableId="819153976">
    <w:abstractNumId w:val="1"/>
  </w:num>
  <w:num w:numId="5" w16cid:durableId="1761440714">
    <w:abstractNumId w:val="18"/>
  </w:num>
  <w:num w:numId="6" w16cid:durableId="759301095">
    <w:abstractNumId w:val="12"/>
  </w:num>
  <w:num w:numId="7" w16cid:durableId="1408190907">
    <w:abstractNumId w:val="7"/>
  </w:num>
  <w:num w:numId="8" w16cid:durableId="1017804502">
    <w:abstractNumId w:val="9"/>
  </w:num>
  <w:num w:numId="9" w16cid:durableId="2048092847">
    <w:abstractNumId w:val="19"/>
  </w:num>
  <w:num w:numId="10" w16cid:durableId="1369837072">
    <w:abstractNumId w:val="2"/>
  </w:num>
  <w:num w:numId="11" w16cid:durableId="863443151">
    <w:abstractNumId w:val="17"/>
    <w:lvlOverride w:ilvl="0">
      <w:startOverride w:val="1"/>
    </w:lvlOverride>
    <w:lvlOverride w:ilvl="1"/>
    <w:lvlOverride w:ilvl="2"/>
    <w:lvlOverride w:ilvl="3"/>
    <w:lvlOverride w:ilvl="4"/>
    <w:lvlOverride w:ilvl="5"/>
    <w:lvlOverride w:ilvl="6"/>
    <w:lvlOverride w:ilvl="7"/>
    <w:lvlOverride w:ilvl="8"/>
  </w:num>
  <w:num w:numId="12" w16cid:durableId="1705665973">
    <w:abstractNumId w:val="14"/>
  </w:num>
  <w:num w:numId="13" w16cid:durableId="1311640285">
    <w:abstractNumId w:val="17"/>
    <w:lvlOverride w:ilvl="0">
      <w:startOverride w:val="1"/>
    </w:lvlOverride>
    <w:lvlOverride w:ilvl="1"/>
    <w:lvlOverride w:ilvl="2"/>
    <w:lvlOverride w:ilvl="3"/>
    <w:lvlOverride w:ilvl="4"/>
    <w:lvlOverride w:ilvl="5"/>
    <w:lvlOverride w:ilvl="6"/>
    <w:lvlOverride w:ilvl="7"/>
    <w:lvlOverride w:ilvl="8"/>
  </w:num>
  <w:num w:numId="14" w16cid:durableId="1261068194">
    <w:abstractNumId w:val="14"/>
  </w:num>
  <w:num w:numId="15" w16cid:durableId="208960062">
    <w:abstractNumId w:val="4"/>
  </w:num>
  <w:num w:numId="16" w16cid:durableId="1863938642">
    <w:abstractNumId w:val="10"/>
  </w:num>
  <w:num w:numId="17" w16cid:durableId="292368275">
    <w:abstractNumId w:val="4"/>
  </w:num>
  <w:num w:numId="18" w16cid:durableId="150683238">
    <w:abstractNumId w:val="10"/>
  </w:num>
  <w:num w:numId="19" w16cid:durableId="1967000692">
    <w:abstractNumId w:val="20"/>
  </w:num>
  <w:num w:numId="20" w16cid:durableId="1245804326">
    <w:abstractNumId w:val="24"/>
  </w:num>
  <w:num w:numId="21" w16cid:durableId="766000004">
    <w:abstractNumId w:val="21"/>
  </w:num>
  <w:num w:numId="22" w16cid:durableId="954554689">
    <w:abstractNumId w:val="23"/>
  </w:num>
  <w:num w:numId="23" w16cid:durableId="337974791">
    <w:abstractNumId w:val="16"/>
    <w:lvlOverride w:ilvl="0"/>
    <w:lvlOverride w:ilvl="1"/>
    <w:lvlOverride w:ilvl="2"/>
    <w:lvlOverride w:ilvl="3"/>
    <w:lvlOverride w:ilvl="4"/>
    <w:lvlOverride w:ilvl="5"/>
    <w:lvlOverride w:ilvl="6"/>
    <w:lvlOverride w:ilvl="7"/>
    <w:lvlOverride w:ilvl="8"/>
  </w:num>
  <w:num w:numId="24" w16cid:durableId="1838883308">
    <w:abstractNumId w:val="22"/>
    <w:lvlOverride w:ilvl="0"/>
    <w:lvlOverride w:ilvl="1"/>
    <w:lvlOverride w:ilvl="2"/>
    <w:lvlOverride w:ilvl="3"/>
    <w:lvlOverride w:ilvl="4"/>
    <w:lvlOverride w:ilvl="5"/>
    <w:lvlOverride w:ilvl="6"/>
    <w:lvlOverride w:ilvl="7"/>
    <w:lvlOverride w:ilvl="8"/>
  </w:num>
  <w:num w:numId="25" w16cid:durableId="238636270">
    <w:abstractNumId w:val="3"/>
    <w:lvlOverride w:ilvl="0"/>
    <w:lvlOverride w:ilvl="1"/>
    <w:lvlOverride w:ilvl="2"/>
    <w:lvlOverride w:ilvl="3"/>
    <w:lvlOverride w:ilvl="4"/>
    <w:lvlOverride w:ilvl="5"/>
    <w:lvlOverride w:ilvl="6"/>
    <w:lvlOverride w:ilvl="7"/>
    <w:lvlOverride w:ilvl="8"/>
  </w:num>
  <w:num w:numId="26" w16cid:durableId="361327222">
    <w:abstractNumId w:val="0"/>
    <w:lvlOverride w:ilvl="0"/>
    <w:lvlOverride w:ilvl="1"/>
    <w:lvlOverride w:ilvl="2"/>
    <w:lvlOverride w:ilvl="3"/>
    <w:lvlOverride w:ilvl="4"/>
    <w:lvlOverride w:ilvl="5"/>
    <w:lvlOverride w:ilvl="6"/>
    <w:lvlOverride w:ilvl="7"/>
    <w:lvlOverride w:ilvl="8"/>
  </w:num>
  <w:num w:numId="27" w16cid:durableId="1847285939">
    <w:abstractNumId w:val="8"/>
    <w:lvlOverride w:ilvl="0"/>
    <w:lvlOverride w:ilvl="1"/>
    <w:lvlOverride w:ilvl="2"/>
    <w:lvlOverride w:ilvl="3"/>
    <w:lvlOverride w:ilvl="4"/>
    <w:lvlOverride w:ilvl="5"/>
    <w:lvlOverride w:ilvl="6"/>
    <w:lvlOverride w:ilvl="7"/>
    <w:lvlOverride w:ilvl="8"/>
  </w:num>
  <w:num w:numId="28" w16cid:durableId="1020618526">
    <w:abstractNumId w:val="5"/>
    <w:lvlOverride w:ilvl="0"/>
    <w:lvlOverride w:ilvl="1"/>
    <w:lvlOverride w:ilvl="2"/>
    <w:lvlOverride w:ilvl="3"/>
    <w:lvlOverride w:ilvl="4"/>
    <w:lvlOverride w:ilvl="5"/>
    <w:lvlOverride w:ilvl="6"/>
    <w:lvlOverride w:ilvl="7"/>
    <w:lvlOverride w:ilvl="8"/>
  </w:num>
  <w:num w:numId="29" w16cid:durableId="1976715767">
    <w:abstractNumId w:val="15"/>
    <w:lvlOverride w:ilvl="0"/>
    <w:lvlOverride w:ilvl="1"/>
    <w:lvlOverride w:ilvl="2"/>
    <w:lvlOverride w:ilvl="3"/>
    <w:lvlOverride w:ilvl="4"/>
    <w:lvlOverride w:ilvl="5"/>
    <w:lvlOverride w:ilvl="6"/>
    <w:lvlOverride w:ilvl="7"/>
    <w:lvlOverride w:ilvl="8"/>
  </w:num>
  <w:num w:numId="30" w16cid:durableId="265844096">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B3"/>
    <w:rsid w:val="00010785"/>
    <w:rsid w:val="00024A07"/>
    <w:rsid w:val="000572F9"/>
    <w:rsid w:val="00080AE3"/>
    <w:rsid w:val="000A0E77"/>
    <w:rsid w:val="001364B1"/>
    <w:rsid w:val="001444B9"/>
    <w:rsid w:val="0020676A"/>
    <w:rsid w:val="00213024"/>
    <w:rsid w:val="002E3EF3"/>
    <w:rsid w:val="002F7E01"/>
    <w:rsid w:val="003237F2"/>
    <w:rsid w:val="00360D2E"/>
    <w:rsid w:val="003D45CF"/>
    <w:rsid w:val="003E5F91"/>
    <w:rsid w:val="00451FAB"/>
    <w:rsid w:val="005121BE"/>
    <w:rsid w:val="005148C6"/>
    <w:rsid w:val="005839D5"/>
    <w:rsid w:val="00594578"/>
    <w:rsid w:val="00605BEF"/>
    <w:rsid w:val="00607CB3"/>
    <w:rsid w:val="00644E32"/>
    <w:rsid w:val="00656CC8"/>
    <w:rsid w:val="00664266"/>
    <w:rsid w:val="006B49F5"/>
    <w:rsid w:val="00754DAF"/>
    <w:rsid w:val="007C5382"/>
    <w:rsid w:val="007D7AFD"/>
    <w:rsid w:val="007E1CA5"/>
    <w:rsid w:val="00856517"/>
    <w:rsid w:val="008773A1"/>
    <w:rsid w:val="008C2DA4"/>
    <w:rsid w:val="008D782D"/>
    <w:rsid w:val="009C1E1B"/>
    <w:rsid w:val="009D366B"/>
    <w:rsid w:val="00A40C58"/>
    <w:rsid w:val="00A96AED"/>
    <w:rsid w:val="00B02B70"/>
    <w:rsid w:val="00B03B61"/>
    <w:rsid w:val="00B03D48"/>
    <w:rsid w:val="00B33C2A"/>
    <w:rsid w:val="00B40D3F"/>
    <w:rsid w:val="00B45879"/>
    <w:rsid w:val="00B7257F"/>
    <w:rsid w:val="00B811DD"/>
    <w:rsid w:val="00BB16B9"/>
    <w:rsid w:val="00BC7F67"/>
    <w:rsid w:val="00BF2086"/>
    <w:rsid w:val="00C02F12"/>
    <w:rsid w:val="00C12F4C"/>
    <w:rsid w:val="00C151E1"/>
    <w:rsid w:val="00C827E3"/>
    <w:rsid w:val="00C95BDB"/>
    <w:rsid w:val="00D90688"/>
    <w:rsid w:val="00DB5404"/>
    <w:rsid w:val="00DC0D7D"/>
    <w:rsid w:val="00DD3CE8"/>
    <w:rsid w:val="00E16378"/>
    <w:rsid w:val="00E61E89"/>
    <w:rsid w:val="00E92D19"/>
    <w:rsid w:val="00EB1CF8"/>
    <w:rsid w:val="00F243E1"/>
    <w:rsid w:val="00F83269"/>
    <w:rsid w:val="00FA0CAF"/>
    <w:rsid w:val="00FC49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5F13"/>
  <w15:chartTrackingRefBased/>
  <w15:docId w15:val="{31222DF6-BFDA-4D1B-A656-445E65FF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0785"/>
    <w:pPr>
      <w:spacing w:after="200" w:line="276" w:lineRule="auto"/>
    </w:pPr>
    <w:rPr>
      <w:rFonts w:ascii="Calibri" w:hAnsi="Calibri" w:cs="Calibri"/>
    </w:rPr>
  </w:style>
  <w:style w:type="paragraph" w:styleId="Titolo1">
    <w:name w:val="heading 1"/>
    <w:basedOn w:val="Normale"/>
    <w:link w:val="Titolo1Carattere"/>
    <w:uiPriority w:val="9"/>
    <w:qFormat/>
    <w:rsid w:val="00656CC8"/>
    <w:pPr>
      <w:spacing w:before="100" w:beforeAutospacing="1" w:after="100" w:afterAutospacing="1" w:line="240" w:lineRule="auto"/>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3EF3"/>
    <w:rPr>
      <w:rFonts w:cs="Times New Roman"/>
      <w:color w:val="0563C1"/>
      <w:u w:val="single"/>
    </w:rPr>
  </w:style>
  <w:style w:type="paragraph" w:styleId="Paragrafoelenco">
    <w:name w:val="List Paragraph"/>
    <w:basedOn w:val="Normale"/>
    <w:uiPriority w:val="34"/>
    <w:qFormat/>
    <w:rsid w:val="00010785"/>
    <w:pPr>
      <w:ind w:left="720"/>
    </w:pPr>
  </w:style>
  <w:style w:type="character" w:customStyle="1" w:styleId="Titolo1Carattere">
    <w:name w:val="Titolo 1 Carattere"/>
    <w:basedOn w:val="Carpredefinitoparagrafo"/>
    <w:link w:val="Titolo1"/>
    <w:uiPriority w:val="9"/>
    <w:rsid w:val="00656CC8"/>
    <w:rPr>
      <w:rFonts w:ascii="Calibri" w:hAnsi="Calibri" w:cs="Calibri"/>
      <w:b/>
      <w:bCs/>
      <w:kern w:val="36"/>
      <w:sz w:val="48"/>
      <w:szCs w:val="48"/>
      <w:lang w:eastAsia="it-IT"/>
    </w:rPr>
  </w:style>
  <w:style w:type="paragraph" w:styleId="NormaleWeb">
    <w:name w:val="Normal (Web)"/>
    <w:basedOn w:val="Normale"/>
    <w:uiPriority w:val="99"/>
    <w:semiHidden/>
    <w:unhideWhenUsed/>
    <w:rsid w:val="00656CC8"/>
    <w:pPr>
      <w:spacing w:before="100" w:beforeAutospacing="1" w:after="100" w:afterAutospacing="1" w:line="240" w:lineRule="auto"/>
    </w:pPr>
    <w:rPr>
      <w:lang w:eastAsia="it-IT"/>
    </w:rPr>
  </w:style>
  <w:style w:type="paragraph" w:styleId="Intestazione">
    <w:name w:val="header"/>
    <w:basedOn w:val="Normale"/>
    <w:link w:val="IntestazioneCarattere"/>
    <w:uiPriority w:val="99"/>
    <w:unhideWhenUsed/>
    <w:rsid w:val="00B40D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0D3F"/>
    <w:rPr>
      <w:rFonts w:ascii="Calibri" w:hAnsi="Calibri" w:cs="Calibri"/>
    </w:rPr>
  </w:style>
  <w:style w:type="paragraph" w:styleId="Pidipagina">
    <w:name w:val="footer"/>
    <w:basedOn w:val="Normale"/>
    <w:link w:val="PidipaginaCarattere"/>
    <w:uiPriority w:val="99"/>
    <w:unhideWhenUsed/>
    <w:rsid w:val="00B40D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0D3F"/>
    <w:rPr>
      <w:rFonts w:ascii="Calibri" w:hAnsi="Calibri" w:cs="Calibri"/>
    </w:rPr>
  </w:style>
  <w:style w:type="paragraph" w:styleId="Corpotesto">
    <w:name w:val="Body Text"/>
    <w:basedOn w:val="Normale"/>
    <w:link w:val="CorpotestoCarattere"/>
    <w:uiPriority w:val="1"/>
    <w:semiHidden/>
    <w:unhideWhenUsed/>
    <w:rsid w:val="00B33C2A"/>
    <w:pPr>
      <w:autoSpaceDE w:val="0"/>
      <w:autoSpaceDN w:val="0"/>
      <w:spacing w:after="0" w:line="240" w:lineRule="auto"/>
    </w:pPr>
    <w:rPr>
      <w:rFonts w:ascii="Verdana" w:hAnsi="Verdana"/>
      <w:sz w:val="18"/>
      <w:szCs w:val="18"/>
    </w:rPr>
  </w:style>
  <w:style w:type="character" w:customStyle="1" w:styleId="CorpotestoCarattere">
    <w:name w:val="Corpo testo Carattere"/>
    <w:basedOn w:val="Carpredefinitoparagrafo"/>
    <w:link w:val="Corpotesto"/>
    <w:uiPriority w:val="1"/>
    <w:semiHidden/>
    <w:rsid w:val="00B33C2A"/>
    <w:rPr>
      <w:rFonts w:ascii="Verdana" w:hAnsi="Verdana"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4718">
      <w:bodyDiv w:val="1"/>
      <w:marLeft w:val="0"/>
      <w:marRight w:val="0"/>
      <w:marTop w:val="0"/>
      <w:marBottom w:val="0"/>
      <w:divBdr>
        <w:top w:val="none" w:sz="0" w:space="0" w:color="auto"/>
        <w:left w:val="none" w:sz="0" w:space="0" w:color="auto"/>
        <w:bottom w:val="none" w:sz="0" w:space="0" w:color="auto"/>
        <w:right w:val="none" w:sz="0" w:space="0" w:color="auto"/>
      </w:divBdr>
    </w:div>
    <w:div w:id="131291807">
      <w:bodyDiv w:val="1"/>
      <w:marLeft w:val="0"/>
      <w:marRight w:val="0"/>
      <w:marTop w:val="0"/>
      <w:marBottom w:val="0"/>
      <w:divBdr>
        <w:top w:val="none" w:sz="0" w:space="0" w:color="auto"/>
        <w:left w:val="none" w:sz="0" w:space="0" w:color="auto"/>
        <w:bottom w:val="none" w:sz="0" w:space="0" w:color="auto"/>
        <w:right w:val="none" w:sz="0" w:space="0" w:color="auto"/>
      </w:divBdr>
    </w:div>
    <w:div w:id="201597210">
      <w:bodyDiv w:val="1"/>
      <w:marLeft w:val="0"/>
      <w:marRight w:val="0"/>
      <w:marTop w:val="0"/>
      <w:marBottom w:val="0"/>
      <w:divBdr>
        <w:top w:val="none" w:sz="0" w:space="0" w:color="auto"/>
        <w:left w:val="none" w:sz="0" w:space="0" w:color="auto"/>
        <w:bottom w:val="none" w:sz="0" w:space="0" w:color="auto"/>
        <w:right w:val="none" w:sz="0" w:space="0" w:color="auto"/>
      </w:divBdr>
    </w:div>
    <w:div w:id="219902912">
      <w:bodyDiv w:val="1"/>
      <w:marLeft w:val="0"/>
      <w:marRight w:val="0"/>
      <w:marTop w:val="0"/>
      <w:marBottom w:val="0"/>
      <w:divBdr>
        <w:top w:val="none" w:sz="0" w:space="0" w:color="auto"/>
        <w:left w:val="none" w:sz="0" w:space="0" w:color="auto"/>
        <w:bottom w:val="none" w:sz="0" w:space="0" w:color="auto"/>
        <w:right w:val="none" w:sz="0" w:space="0" w:color="auto"/>
      </w:divBdr>
    </w:div>
    <w:div w:id="225576389">
      <w:bodyDiv w:val="1"/>
      <w:marLeft w:val="0"/>
      <w:marRight w:val="0"/>
      <w:marTop w:val="0"/>
      <w:marBottom w:val="0"/>
      <w:divBdr>
        <w:top w:val="none" w:sz="0" w:space="0" w:color="auto"/>
        <w:left w:val="none" w:sz="0" w:space="0" w:color="auto"/>
        <w:bottom w:val="none" w:sz="0" w:space="0" w:color="auto"/>
        <w:right w:val="none" w:sz="0" w:space="0" w:color="auto"/>
      </w:divBdr>
    </w:div>
    <w:div w:id="260989394">
      <w:bodyDiv w:val="1"/>
      <w:marLeft w:val="0"/>
      <w:marRight w:val="0"/>
      <w:marTop w:val="0"/>
      <w:marBottom w:val="0"/>
      <w:divBdr>
        <w:top w:val="none" w:sz="0" w:space="0" w:color="auto"/>
        <w:left w:val="none" w:sz="0" w:space="0" w:color="auto"/>
        <w:bottom w:val="none" w:sz="0" w:space="0" w:color="auto"/>
        <w:right w:val="none" w:sz="0" w:space="0" w:color="auto"/>
      </w:divBdr>
    </w:div>
    <w:div w:id="302931014">
      <w:bodyDiv w:val="1"/>
      <w:marLeft w:val="0"/>
      <w:marRight w:val="0"/>
      <w:marTop w:val="0"/>
      <w:marBottom w:val="0"/>
      <w:divBdr>
        <w:top w:val="none" w:sz="0" w:space="0" w:color="auto"/>
        <w:left w:val="none" w:sz="0" w:space="0" w:color="auto"/>
        <w:bottom w:val="none" w:sz="0" w:space="0" w:color="auto"/>
        <w:right w:val="none" w:sz="0" w:space="0" w:color="auto"/>
      </w:divBdr>
    </w:div>
    <w:div w:id="304089939">
      <w:bodyDiv w:val="1"/>
      <w:marLeft w:val="0"/>
      <w:marRight w:val="0"/>
      <w:marTop w:val="0"/>
      <w:marBottom w:val="0"/>
      <w:divBdr>
        <w:top w:val="none" w:sz="0" w:space="0" w:color="auto"/>
        <w:left w:val="none" w:sz="0" w:space="0" w:color="auto"/>
        <w:bottom w:val="none" w:sz="0" w:space="0" w:color="auto"/>
        <w:right w:val="none" w:sz="0" w:space="0" w:color="auto"/>
      </w:divBdr>
    </w:div>
    <w:div w:id="326785069">
      <w:bodyDiv w:val="1"/>
      <w:marLeft w:val="0"/>
      <w:marRight w:val="0"/>
      <w:marTop w:val="0"/>
      <w:marBottom w:val="0"/>
      <w:divBdr>
        <w:top w:val="none" w:sz="0" w:space="0" w:color="auto"/>
        <w:left w:val="none" w:sz="0" w:space="0" w:color="auto"/>
        <w:bottom w:val="none" w:sz="0" w:space="0" w:color="auto"/>
        <w:right w:val="none" w:sz="0" w:space="0" w:color="auto"/>
      </w:divBdr>
    </w:div>
    <w:div w:id="370569640">
      <w:bodyDiv w:val="1"/>
      <w:marLeft w:val="0"/>
      <w:marRight w:val="0"/>
      <w:marTop w:val="0"/>
      <w:marBottom w:val="0"/>
      <w:divBdr>
        <w:top w:val="none" w:sz="0" w:space="0" w:color="auto"/>
        <w:left w:val="none" w:sz="0" w:space="0" w:color="auto"/>
        <w:bottom w:val="none" w:sz="0" w:space="0" w:color="auto"/>
        <w:right w:val="none" w:sz="0" w:space="0" w:color="auto"/>
      </w:divBdr>
    </w:div>
    <w:div w:id="387992813">
      <w:bodyDiv w:val="1"/>
      <w:marLeft w:val="0"/>
      <w:marRight w:val="0"/>
      <w:marTop w:val="0"/>
      <w:marBottom w:val="0"/>
      <w:divBdr>
        <w:top w:val="none" w:sz="0" w:space="0" w:color="auto"/>
        <w:left w:val="none" w:sz="0" w:space="0" w:color="auto"/>
        <w:bottom w:val="none" w:sz="0" w:space="0" w:color="auto"/>
        <w:right w:val="none" w:sz="0" w:space="0" w:color="auto"/>
      </w:divBdr>
    </w:div>
    <w:div w:id="443034891">
      <w:bodyDiv w:val="1"/>
      <w:marLeft w:val="0"/>
      <w:marRight w:val="0"/>
      <w:marTop w:val="0"/>
      <w:marBottom w:val="0"/>
      <w:divBdr>
        <w:top w:val="none" w:sz="0" w:space="0" w:color="auto"/>
        <w:left w:val="none" w:sz="0" w:space="0" w:color="auto"/>
        <w:bottom w:val="none" w:sz="0" w:space="0" w:color="auto"/>
        <w:right w:val="none" w:sz="0" w:space="0" w:color="auto"/>
      </w:divBdr>
    </w:div>
    <w:div w:id="516627033">
      <w:bodyDiv w:val="1"/>
      <w:marLeft w:val="0"/>
      <w:marRight w:val="0"/>
      <w:marTop w:val="0"/>
      <w:marBottom w:val="0"/>
      <w:divBdr>
        <w:top w:val="none" w:sz="0" w:space="0" w:color="auto"/>
        <w:left w:val="none" w:sz="0" w:space="0" w:color="auto"/>
        <w:bottom w:val="none" w:sz="0" w:space="0" w:color="auto"/>
        <w:right w:val="none" w:sz="0" w:space="0" w:color="auto"/>
      </w:divBdr>
    </w:div>
    <w:div w:id="557593440">
      <w:bodyDiv w:val="1"/>
      <w:marLeft w:val="0"/>
      <w:marRight w:val="0"/>
      <w:marTop w:val="0"/>
      <w:marBottom w:val="0"/>
      <w:divBdr>
        <w:top w:val="none" w:sz="0" w:space="0" w:color="auto"/>
        <w:left w:val="none" w:sz="0" w:space="0" w:color="auto"/>
        <w:bottom w:val="none" w:sz="0" w:space="0" w:color="auto"/>
        <w:right w:val="none" w:sz="0" w:space="0" w:color="auto"/>
      </w:divBdr>
    </w:div>
    <w:div w:id="590091524">
      <w:bodyDiv w:val="1"/>
      <w:marLeft w:val="0"/>
      <w:marRight w:val="0"/>
      <w:marTop w:val="0"/>
      <w:marBottom w:val="0"/>
      <w:divBdr>
        <w:top w:val="none" w:sz="0" w:space="0" w:color="auto"/>
        <w:left w:val="none" w:sz="0" w:space="0" w:color="auto"/>
        <w:bottom w:val="none" w:sz="0" w:space="0" w:color="auto"/>
        <w:right w:val="none" w:sz="0" w:space="0" w:color="auto"/>
      </w:divBdr>
    </w:div>
    <w:div w:id="665741230">
      <w:bodyDiv w:val="1"/>
      <w:marLeft w:val="0"/>
      <w:marRight w:val="0"/>
      <w:marTop w:val="0"/>
      <w:marBottom w:val="0"/>
      <w:divBdr>
        <w:top w:val="none" w:sz="0" w:space="0" w:color="auto"/>
        <w:left w:val="none" w:sz="0" w:space="0" w:color="auto"/>
        <w:bottom w:val="none" w:sz="0" w:space="0" w:color="auto"/>
        <w:right w:val="none" w:sz="0" w:space="0" w:color="auto"/>
      </w:divBdr>
    </w:div>
    <w:div w:id="720634684">
      <w:bodyDiv w:val="1"/>
      <w:marLeft w:val="0"/>
      <w:marRight w:val="0"/>
      <w:marTop w:val="0"/>
      <w:marBottom w:val="0"/>
      <w:divBdr>
        <w:top w:val="none" w:sz="0" w:space="0" w:color="auto"/>
        <w:left w:val="none" w:sz="0" w:space="0" w:color="auto"/>
        <w:bottom w:val="none" w:sz="0" w:space="0" w:color="auto"/>
        <w:right w:val="none" w:sz="0" w:space="0" w:color="auto"/>
      </w:divBdr>
    </w:div>
    <w:div w:id="755130000">
      <w:bodyDiv w:val="1"/>
      <w:marLeft w:val="0"/>
      <w:marRight w:val="0"/>
      <w:marTop w:val="0"/>
      <w:marBottom w:val="0"/>
      <w:divBdr>
        <w:top w:val="none" w:sz="0" w:space="0" w:color="auto"/>
        <w:left w:val="none" w:sz="0" w:space="0" w:color="auto"/>
        <w:bottom w:val="none" w:sz="0" w:space="0" w:color="auto"/>
        <w:right w:val="none" w:sz="0" w:space="0" w:color="auto"/>
      </w:divBdr>
    </w:div>
    <w:div w:id="768240540">
      <w:bodyDiv w:val="1"/>
      <w:marLeft w:val="0"/>
      <w:marRight w:val="0"/>
      <w:marTop w:val="0"/>
      <w:marBottom w:val="0"/>
      <w:divBdr>
        <w:top w:val="none" w:sz="0" w:space="0" w:color="auto"/>
        <w:left w:val="none" w:sz="0" w:space="0" w:color="auto"/>
        <w:bottom w:val="none" w:sz="0" w:space="0" w:color="auto"/>
        <w:right w:val="none" w:sz="0" w:space="0" w:color="auto"/>
      </w:divBdr>
    </w:div>
    <w:div w:id="773865297">
      <w:bodyDiv w:val="1"/>
      <w:marLeft w:val="0"/>
      <w:marRight w:val="0"/>
      <w:marTop w:val="0"/>
      <w:marBottom w:val="0"/>
      <w:divBdr>
        <w:top w:val="none" w:sz="0" w:space="0" w:color="auto"/>
        <w:left w:val="none" w:sz="0" w:space="0" w:color="auto"/>
        <w:bottom w:val="none" w:sz="0" w:space="0" w:color="auto"/>
        <w:right w:val="none" w:sz="0" w:space="0" w:color="auto"/>
      </w:divBdr>
    </w:div>
    <w:div w:id="784739671">
      <w:bodyDiv w:val="1"/>
      <w:marLeft w:val="0"/>
      <w:marRight w:val="0"/>
      <w:marTop w:val="0"/>
      <w:marBottom w:val="0"/>
      <w:divBdr>
        <w:top w:val="none" w:sz="0" w:space="0" w:color="auto"/>
        <w:left w:val="none" w:sz="0" w:space="0" w:color="auto"/>
        <w:bottom w:val="none" w:sz="0" w:space="0" w:color="auto"/>
        <w:right w:val="none" w:sz="0" w:space="0" w:color="auto"/>
      </w:divBdr>
    </w:div>
    <w:div w:id="832838516">
      <w:bodyDiv w:val="1"/>
      <w:marLeft w:val="0"/>
      <w:marRight w:val="0"/>
      <w:marTop w:val="0"/>
      <w:marBottom w:val="0"/>
      <w:divBdr>
        <w:top w:val="none" w:sz="0" w:space="0" w:color="auto"/>
        <w:left w:val="none" w:sz="0" w:space="0" w:color="auto"/>
        <w:bottom w:val="none" w:sz="0" w:space="0" w:color="auto"/>
        <w:right w:val="none" w:sz="0" w:space="0" w:color="auto"/>
      </w:divBdr>
    </w:div>
    <w:div w:id="833959703">
      <w:bodyDiv w:val="1"/>
      <w:marLeft w:val="0"/>
      <w:marRight w:val="0"/>
      <w:marTop w:val="0"/>
      <w:marBottom w:val="0"/>
      <w:divBdr>
        <w:top w:val="none" w:sz="0" w:space="0" w:color="auto"/>
        <w:left w:val="none" w:sz="0" w:space="0" w:color="auto"/>
        <w:bottom w:val="none" w:sz="0" w:space="0" w:color="auto"/>
        <w:right w:val="none" w:sz="0" w:space="0" w:color="auto"/>
      </w:divBdr>
    </w:div>
    <w:div w:id="851184922">
      <w:bodyDiv w:val="1"/>
      <w:marLeft w:val="0"/>
      <w:marRight w:val="0"/>
      <w:marTop w:val="0"/>
      <w:marBottom w:val="0"/>
      <w:divBdr>
        <w:top w:val="none" w:sz="0" w:space="0" w:color="auto"/>
        <w:left w:val="none" w:sz="0" w:space="0" w:color="auto"/>
        <w:bottom w:val="none" w:sz="0" w:space="0" w:color="auto"/>
        <w:right w:val="none" w:sz="0" w:space="0" w:color="auto"/>
      </w:divBdr>
    </w:div>
    <w:div w:id="984705773">
      <w:bodyDiv w:val="1"/>
      <w:marLeft w:val="0"/>
      <w:marRight w:val="0"/>
      <w:marTop w:val="0"/>
      <w:marBottom w:val="0"/>
      <w:divBdr>
        <w:top w:val="none" w:sz="0" w:space="0" w:color="auto"/>
        <w:left w:val="none" w:sz="0" w:space="0" w:color="auto"/>
        <w:bottom w:val="none" w:sz="0" w:space="0" w:color="auto"/>
        <w:right w:val="none" w:sz="0" w:space="0" w:color="auto"/>
      </w:divBdr>
    </w:div>
    <w:div w:id="1150366235">
      <w:bodyDiv w:val="1"/>
      <w:marLeft w:val="0"/>
      <w:marRight w:val="0"/>
      <w:marTop w:val="0"/>
      <w:marBottom w:val="0"/>
      <w:divBdr>
        <w:top w:val="none" w:sz="0" w:space="0" w:color="auto"/>
        <w:left w:val="none" w:sz="0" w:space="0" w:color="auto"/>
        <w:bottom w:val="none" w:sz="0" w:space="0" w:color="auto"/>
        <w:right w:val="none" w:sz="0" w:space="0" w:color="auto"/>
      </w:divBdr>
    </w:div>
    <w:div w:id="1265654947">
      <w:bodyDiv w:val="1"/>
      <w:marLeft w:val="0"/>
      <w:marRight w:val="0"/>
      <w:marTop w:val="0"/>
      <w:marBottom w:val="0"/>
      <w:divBdr>
        <w:top w:val="none" w:sz="0" w:space="0" w:color="auto"/>
        <w:left w:val="none" w:sz="0" w:space="0" w:color="auto"/>
        <w:bottom w:val="none" w:sz="0" w:space="0" w:color="auto"/>
        <w:right w:val="none" w:sz="0" w:space="0" w:color="auto"/>
      </w:divBdr>
    </w:div>
    <w:div w:id="1286346802">
      <w:bodyDiv w:val="1"/>
      <w:marLeft w:val="0"/>
      <w:marRight w:val="0"/>
      <w:marTop w:val="0"/>
      <w:marBottom w:val="0"/>
      <w:divBdr>
        <w:top w:val="none" w:sz="0" w:space="0" w:color="auto"/>
        <w:left w:val="none" w:sz="0" w:space="0" w:color="auto"/>
        <w:bottom w:val="none" w:sz="0" w:space="0" w:color="auto"/>
        <w:right w:val="none" w:sz="0" w:space="0" w:color="auto"/>
      </w:divBdr>
    </w:div>
    <w:div w:id="1305357387">
      <w:bodyDiv w:val="1"/>
      <w:marLeft w:val="0"/>
      <w:marRight w:val="0"/>
      <w:marTop w:val="0"/>
      <w:marBottom w:val="0"/>
      <w:divBdr>
        <w:top w:val="none" w:sz="0" w:space="0" w:color="auto"/>
        <w:left w:val="none" w:sz="0" w:space="0" w:color="auto"/>
        <w:bottom w:val="none" w:sz="0" w:space="0" w:color="auto"/>
        <w:right w:val="none" w:sz="0" w:space="0" w:color="auto"/>
      </w:divBdr>
    </w:div>
    <w:div w:id="1352419311">
      <w:bodyDiv w:val="1"/>
      <w:marLeft w:val="0"/>
      <w:marRight w:val="0"/>
      <w:marTop w:val="0"/>
      <w:marBottom w:val="0"/>
      <w:divBdr>
        <w:top w:val="none" w:sz="0" w:space="0" w:color="auto"/>
        <w:left w:val="none" w:sz="0" w:space="0" w:color="auto"/>
        <w:bottom w:val="none" w:sz="0" w:space="0" w:color="auto"/>
        <w:right w:val="none" w:sz="0" w:space="0" w:color="auto"/>
      </w:divBdr>
    </w:div>
    <w:div w:id="1356419332">
      <w:bodyDiv w:val="1"/>
      <w:marLeft w:val="0"/>
      <w:marRight w:val="0"/>
      <w:marTop w:val="0"/>
      <w:marBottom w:val="0"/>
      <w:divBdr>
        <w:top w:val="none" w:sz="0" w:space="0" w:color="auto"/>
        <w:left w:val="none" w:sz="0" w:space="0" w:color="auto"/>
        <w:bottom w:val="none" w:sz="0" w:space="0" w:color="auto"/>
        <w:right w:val="none" w:sz="0" w:space="0" w:color="auto"/>
      </w:divBdr>
    </w:div>
    <w:div w:id="1457678338">
      <w:bodyDiv w:val="1"/>
      <w:marLeft w:val="0"/>
      <w:marRight w:val="0"/>
      <w:marTop w:val="0"/>
      <w:marBottom w:val="0"/>
      <w:divBdr>
        <w:top w:val="none" w:sz="0" w:space="0" w:color="auto"/>
        <w:left w:val="none" w:sz="0" w:space="0" w:color="auto"/>
        <w:bottom w:val="none" w:sz="0" w:space="0" w:color="auto"/>
        <w:right w:val="none" w:sz="0" w:space="0" w:color="auto"/>
      </w:divBdr>
    </w:div>
    <w:div w:id="1537422035">
      <w:bodyDiv w:val="1"/>
      <w:marLeft w:val="0"/>
      <w:marRight w:val="0"/>
      <w:marTop w:val="0"/>
      <w:marBottom w:val="0"/>
      <w:divBdr>
        <w:top w:val="none" w:sz="0" w:space="0" w:color="auto"/>
        <w:left w:val="none" w:sz="0" w:space="0" w:color="auto"/>
        <w:bottom w:val="none" w:sz="0" w:space="0" w:color="auto"/>
        <w:right w:val="none" w:sz="0" w:space="0" w:color="auto"/>
      </w:divBdr>
    </w:div>
    <w:div w:id="1578056789">
      <w:bodyDiv w:val="1"/>
      <w:marLeft w:val="0"/>
      <w:marRight w:val="0"/>
      <w:marTop w:val="0"/>
      <w:marBottom w:val="0"/>
      <w:divBdr>
        <w:top w:val="none" w:sz="0" w:space="0" w:color="auto"/>
        <w:left w:val="none" w:sz="0" w:space="0" w:color="auto"/>
        <w:bottom w:val="none" w:sz="0" w:space="0" w:color="auto"/>
        <w:right w:val="none" w:sz="0" w:space="0" w:color="auto"/>
      </w:divBdr>
    </w:div>
    <w:div w:id="1598100410">
      <w:bodyDiv w:val="1"/>
      <w:marLeft w:val="0"/>
      <w:marRight w:val="0"/>
      <w:marTop w:val="0"/>
      <w:marBottom w:val="0"/>
      <w:divBdr>
        <w:top w:val="none" w:sz="0" w:space="0" w:color="auto"/>
        <w:left w:val="none" w:sz="0" w:space="0" w:color="auto"/>
        <w:bottom w:val="none" w:sz="0" w:space="0" w:color="auto"/>
        <w:right w:val="none" w:sz="0" w:space="0" w:color="auto"/>
      </w:divBdr>
    </w:div>
    <w:div w:id="1709255003">
      <w:bodyDiv w:val="1"/>
      <w:marLeft w:val="0"/>
      <w:marRight w:val="0"/>
      <w:marTop w:val="0"/>
      <w:marBottom w:val="0"/>
      <w:divBdr>
        <w:top w:val="none" w:sz="0" w:space="0" w:color="auto"/>
        <w:left w:val="none" w:sz="0" w:space="0" w:color="auto"/>
        <w:bottom w:val="none" w:sz="0" w:space="0" w:color="auto"/>
        <w:right w:val="none" w:sz="0" w:space="0" w:color="auto"/>
      </w:divBdr>
    </w:div>
    <w:div w:id="1745446154">
      <w:bodyDiv w:val="1"/>
      <w:marLeft w:val="0"/>
      <w:marRight w:val="0"/>
      <w:marTop w:val="0"/>
      <w:marBottom w:val="0"/>
      <w:divBdr>
        <w:top w:val="none" w:sz="0" w:space="0" w:color="auto"/>
        <w:left w:val="none" w:sz="0" w:space="0" w:color="auto"/>
        <w:bottom w:val="none" w:sz="0" w:space="0" w:color="auto"/>
        <w:right w:val="none" w:sz="0" w:space="0" w:color="auto"/>
      </w:divBdr>
    </w:div>
    <w:div w:id="1781796813">
      <w:bodyDiv w:val="1"/>
      <w:marLeft w:val="0"/>
      <w:marRight w:val="0"/>
      <w:marTop w:val="0"/>
      <w:marBottom w:val="0"/>
      <w:divBdr>
        <w:top w:val="none" w:sz="0" w:space="0" w:color="auto"/>
        <w:left w:val="none" w:sz="0" w:space="0" w:color="auto"/>
        <w:bottom w:val="none" w:sz="0" w:space="0" w:color="auto"/>
        <w:right w:val="none" w:sz="0" w:space="0" w:color="auto"/>
      </w:divBdr>
    </w:div>
    <w:div w:id="1826975503">
      <w:bodyDiv w:val="1"/>
      <w:marLeft w:val="0"/>
      <w:marRight w:val="0"/>
      <w:marTop w:val="0"/>
      <w:marBottom w:val="0"/>
      <w:divBdr>
        <w:top w:val="none" w:sz="0" w:space="0" w:color="auto"/>
        <w:left w:val="none" w:sz="0" w:space="0" w:color="auto"/>
        <w:bottom w:val="none" w:sz="0" w:space="0" w:color="auto"/>
        <w:right w:val="none" w:sz="0" w:space="0" w:color="auto"/>
      </w:divBdr>
    </w:div>
    <w:div w:id="1849565681">
      <w:bodyDiv w:val="1"/>
      <w:marLeft w:val="0"/>
      <w:marRight w:val="0"/>
      <w:marTop w:val="0"/>
      <w:marBottom w:val="0"/>
      <w:divBdr>
        <w:top w:val="none" w:sz="0" w:space="0" w:color="auto"/>
        <w:left w:val="none" w:sz="0" w:space="0" w:color="auto"/>
        <w:bottom w:val="none" w:sz="0" w:space="0" w:color="auto"/>
        <w:right w:val="none" w:sz="0" w:space="0" w:color="auto"/>
      </w:divBdr>
    </w:div>
    <w:div w:id="1853907431">
      <w:bodyDiv w:val="1"/>
      <w:marLeft w:val="0"/>
      <w:marRight w:val="0"/>
      <w:marTop w:val="0"/>
      <w:marBottom w:val="0"/>
      <w:divBdr>
        <w:top w:val="none" w:sz="0" w:space="0" w:color="auto"/>
        <w:left w:val="none" w:sz="0" w:space="0" w:color="auto"/>
        <w:bottom w:val="none" w:sz="0" w:space="0" w:color="auto"/>
        <w:right w:val="none" w:sz="0" w:space="0" w:color="auto"/>
      </w:divBdr>
    </w:div>
    <w:div w:id="1890262316">
      <w:bodyDiv w:val="1"/>
      <w:marLeft w:val="0"/>
      <w:marRight w:val="0"/>
      <w:marTop w:val="0"/>
      <w:marBottom w:val="0"/>
      <w:divBdr>
        <w:top w:val="none" w:sz="0" w:space="0" w:color="auto"/>
        <w:left w:val="none" w:sz="0" w:space="0" w:color="auto"/>
        <w:bottom w:val="none" w:sz="0" w:space="0" w:color="auto"/>
        <w:right w:val="none" w:sz="0" w:space="0" w:color="auto"/>
      </w:divBdr>
    </w:div>
    <w:div w:id="1916666989">
      <w:bodyDiv w:val="1"/>
      <w:marLeft w:val="0"/>
      <w:marRight w:val="0"/>
      <w:marTop w:val="0"/>
      <w:marBottom w:val="0"/>
      <w:divBdr>
        <w:top w:val="none" w:sz="0" w:space="0" w:color="auto"/>
        <w:left w:val="none" w:sz="0" w:space="0" w:color="auto"/>
        <w:bottom w:val="none" w:sz="0" w:space="0" w:color="auto"/>
        <w:right w:val="none" w:sz="0" w:space="0" w:color="auto"/>
      </w:divBdr>
    </w:div>
    <w:div w:id="2031374580">
      <w:bodyDiv w:val="1"/>
      <w:marLeft w:val="0"/>
      <w:marRight w:val="0"/>
      <w:marTop w:val="0"/>
      <w:marBottom w:val="0"/>
      <w:divBdr>
        <w:top w:val="none" w:sz="0" w:space="0" w:color="auto"/>
        <w:left w:val="none" w:sz="0" w:space="0" w:color="auto"/>
        <w:bottom w:val="none" w:sz="0" w:space="0" w:color="auto"/>
        <w:right w:val="none" w:sz="0" w:space="0" w:color="auto"/>
      </w:divBdr>
    </w:div>
    <w:div w:id="2041586771">
      <w:bodyDiv w:val="1"/>
      <w:marLeft w:val="0"/>
      <w:marRight w:val="0"/>
      <w:marTop w:val="0"/>
      <w:marBottom w:val="0"/>
      <w:divBdr>
        <w:top w:val="none" w:sz="0" w:space="0" w:color="auto"/>
        <w:left w:val="none" w:sz="0" w:space="0" w:color="auto"/>
        <w:bottom w:val="none" w:sz="0" w:space="0" w:color="auto"/>
        <w:right w:val="none" w:sz="0" w:space="0" w:color="auto"/>
      </w:divBdr>
    </w:div>
    <w:div w:id="2067217446">
      <w:bodyDiv w:val="1"/>
      <w:marLeft w:val="0"/>
      <w:marRight w:val="0"/>
      <w:marTop w:val="0"/>
      <w:marBottom w:val="0"/>
      <w:divBdr>
        <w:top w:val="none" w:sz="0" w:space="0" w:color="auto"/>
        <w:left w:val="none" w:sz="0" w:space="0" w:color="auto"/>
        <w:bottom w:val="none" w:sz="0" w:space="0" w:color="auto"/>
        <w:right w:val="none" w:sz="0" w:space="0" w:color="auto"/>
      </w:divBdr>
    </w:div>
    <w:div w:id="2069061851">
      <w:bodyDiv w:val="1"/>
      <w:marLeft w:val="0"/>
      <w:marRight w:val="0"/>
      <w:marTop w:val="0"/>
      <w:marBottom w:val="0"/>
      <w:divBdr>
        <w:top w:val="none" w:sz="0" w:space="0" w:color="auto"/>
        <w:left w:val="none" w:sz="0" w:space="0" w:color="auto"/>
        <w:bottom w:val="none" w:sz="0" w:space="0" w:color="auto"/>
        <w:right w:val="none" w:sz="0" w:space="0" w:color="auto"/>
      </w:divBdr>
    </w:div>
    <w:div w:id="21220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udio-filippi.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tudio-filippi.it" TargetMode="External"/><Relationship Id="rId5" Type="http://schemas.openxmlformats.org/officeDocument/2006/relationships/webSettings" Target="webSettings.xml"/><Relationship Id="rId15" Type="http://schemas.openxmlformats.org/officeDocument/2006/relationships/hyperlink" Target="mailto:negoilconsenso@studio-filippi.i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cid:image004.jpg@01D9A5BD.BA2C07B0" TargetMode="External"/><Relationship Id="rId14" Type="http://schemas.openxmlformats.org/officeDocument/2006/relationships/image" Target="cid:image003.jpg@01DA0760.2B108A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6CE22-5520-4203-B2F7-7E54B028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1582</Words>
  <Characters>9020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dc:creator>
  <cp:keywords/>
  <dc:description/>
  <cp:lastModifiedBy>utente1</cp:lastModifiedBy>
  <cp:revision>41</cp:revision>
  <cp:lastPrinted>2023-09-15T15:03:00Z</cp:lastPrinted>
  <dcterms:created xsi:type="dcterms:W3CDTF">2021-12-09T11:54:00Z</dcterms:created>
  <dcterms:modified xsi:type="dcterms:W3CDTF">2023-10-26T14:35:00Z</dcterms:modified>
</cp:coreProperties>
</file>